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AB" w:rsidRDefault="00822CAB">
      <w:pPr>
        <w:pStyle w:val="a3"/>
        <w:spacing w:before="10"/>
        <w:rPr>
          <w:rFonts w:ascii="Times New Roman"/>
          <w:sz w:val="19"/>
        </w:rPr>
      </w:pPr>
    </w:p>
    <w:p w:rsidR="00822CAB" w:rsidRDefault="00E93BB6">
      <w:pPr>
        <w:pStyle w:val="a4"/>
      </w:pPr>
      <w:r>
        <w:rPr>
          <w:color w:val="333333"/>
        </w:rPr>
        <w:t>汽车信息安全运营中心-VSOC</w:t>
      </w:r>
    </w:p>
    <w:p w:rsidR="00822CAB" w:rsidRPr="006B4391" w:rsidRDefault="00822CAB">
      <w:pPr>
        <w:pStyle w:val="a3"/>
        <w:spacing w:before="5"/>
        <w:rPr>
          <w:rFonts w:ascii="Microsoft YaHei UI"/>
          <w:sz w:val="23"/>
        </w:rPr>
      </w:pPr>
    </w:p>
    <w:p w:rsidR="00822CAB" w:rsidRDefault="007040FD">
      <w:pPr>
        <w:spacing w:before="42" w:line="420" w:lineRule="exact"/>
        <w:ind w:left="1120"/>
        <w:rPr>
          <w:rFonts w:ascii="Microsoft YaHei UI" w:eastAsia="Microsoft YaHei UI"/>
          <w:b/>
          <w:sz w:val="25"/>
        </w:rPr>
      </w:pPr>
      <w:r>
        <w:rPr>
          <w:noProof/>
        </w:rPr>
        <w:drawing>
          <wp:anchor distT="0" distB="0" distL="0" distR="0" simplePos="0" relativeHeight="251656704" behindDoc="0" locked="0" layoutInCell="1" allowOverlap="1" wp14:anchorId="4D654DF8" wp14:editId="426D0D1E">
            <wp:simplePos x="0" y="0"/>
            <wp:positionH relativeFrom="page">
              <wp:posOffset>454025</wp:posOffset>
            </wp:positionH>
            <wp:positionV relativeFrom="paragraph">
              <wp:posOffset>104140</wp:posOffset>
            </wp:positionV>
            <wp:extent cx="381000" cy="381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1000" cy="381000"/>
                    </a:xfrm>
                    <a:prstGeom prst="rect">
                      <a:avLst/>
                    </a:prstGeom>
                  </pic:spPr>
                </pic:pic>
              </a:graphicData>
            </a:graphic>
          </wp:anchor>
        </w:drawing>
      </w:r>
      <w:r w:rsidR="00E93BB6">
        <w:rPr>
          <w:rFonts w:ascii="Microsoft YaHei UI" w:eastAsia="Microsoft YaHei UI" w:hint="eastAsia"/>
          <w:b/>
          <w:sz w:val="25"/>
        </w:rPr>
        <w:t>汽车信息安全</w:t>
      </w:r>
    </w:p>
    <w:p w:rsidR="00822CAB" w:rsidRDefault="00E93BB6">
      <w:pPr>
        <w:pStyle w:val="a3"/>
        <w:spacing w:line="349" w:lineRule="exact"/>
        <w:ind w:left="1120"/>
        <w:rPr>
          <w:rFonts w:ascii="Microsoft YaHei UI" w:eastAsia="Microsoft YaHei UI"/>
        </w:rPr>
      </w:pPr>
      <w:r>
        <w:rPr>
          <w:rFonts w:ascii="Microsoft YaHei UI" w:eastAsia="Microsoft YaHei UI" w:hint="eastAsia"/>
        </w:rPr>
        <w:t>智能网联汽车信息安全从业人员知识分享</w:t>
      </w:r>
    </w:p>
    <w:p w:rsidR="00822CAB" w:rsidRDefault="00822CAB">
      <w:pPr>
        <w:pStyle w:val="a3"/>
        <w:rPr>
          <w:rFonts w:ascii="Microsoft YaHei UI"/>
          <w:sz w:val="13"/>
        </w:rPr>
      </w:pPr>
    </w:p>
    <w:p w:rsidR="00822CAB" w:rsidRDefault="00822CAB">
      <w:pPr>
        <w:pStyle w:val="a3"/>
        <w:rPr>
          <w:rFonts w:ascii="Microsoft YaHei UI"/>
          <w:sz w:val="20"/>
        </w:rPr>
      </w:pPr>
    </w:p>
    <w:p w:rsidR="00822CAB" w:rsidRDefault="007040FD">
      <w:pPr>
        <w:pStyle w:val="a3"/>
        <w:spacing w:before="16"/>
        <w:rPr>
          <w:rFonts w:ascii="Microsoft YaHei UI"/>
          <w:sz w:val="13"/>
        </w:rPr>
      </w:pPr>
      <w:r>
        <w:rPr>
          <w:noProof/>
        </w:rPr>
        <w:drawing>
          <wp:anchor distT="0" distB="0" distL="0" distR="0" simplePos="0" relativeHeight="251659776" behindDoc="0" locked="0" layoutInCell="1" allowOverlap="1" wp14:anchorId="6BF41A3D" wp14:editId="0E9F813C">
            <wp:simplePos x="0" y="0"/>
            <wp:positionH relativeFrom="page">
              <wp:posOffset>454025</wp:posOffset>
            </wp:positionH>
            <wp:positionV relativeFrom="paragraph">
              <wp:posOffset>-123190</wp:posOffset>
            </wp:positionV>
            <wp:extent cx="315595" cy="266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15595" cy="266700"/>
                    </a:xfrm>
                    <a:prstGeom prst="rect">
                      <a:avLst/>
                    </a:prstGeom>
                  </pic:spPr>
                </pic:pic>
              </a:graphicData>
            </a:graphic>
            <wp14:sizeRelH relativeFrom="margin">
              <wp14:pctWidth>0</wp14:pctWidth>
            </wp14:sizeRelH>
            <wp14:sizeRelV relativeFrom="margin">
              <wp14:pctHeight>0</wp14:pctHeight>
            </wp14:sizeRelV>
          </wp:anchor>
        </w:drawing>
      </w:r>
    </w:p>
    <w:p w:rsidR="00822CAB" w:rsidRDefault="00E93BB6">
      <w:pPr>
        <w:pStyle w:val="a3"/>
        <w:spacing w:before="79" w:line="211" w:lineRule="auto"/>
        <w:ind w:left="550" w:right="577" w:firstLine="293"/>
        <w:jc w:val="both"/>
        <w:rPr>
          <w:rFonts w:ascii="Microsoft YaHei UI" w:eastAsia="Microsoft YaHei UI"/>
        </w:rPr>
      </w:pPr>
      <w:r>
        <w:rPr>
          <w:rFonts w:ascii="Microsoft YaHei UI" w:eastAsia="Microsoft YaHei UI" w:hint="eastAsia"/>
        </w:rPr>
        <w:t>随着车联网与智能汽车的快速发展，拥有</w:t>
      </w:r>
      <w:proofErr w:type="gramStart"/>
      <w:r>
        <w:rPr>
          <w:rFonts w:ascii="Microsoft YaHei UI" w:eastAsia="Microsoft YaHei UI" w:hint="eastAsia"/>
        </w:rPr>
        <w:t>愈发强大</w:t>
      </w:r>
      <w:proofErr w:type="gramEnd"/>
      <w:r>
        <w:rPr>
          <w:rFonts w:ascii="Microsoft YaHei UI" w:eastAsia="Microsoft YaHei UI" w:hint="eastAsia"/>
        </w:rPr>
        <w:t>运算能力的现代汽车电子系统在带来高效的工作能力同时，也带来了越来越多可能遭受网络攻击的漏洞。而且，网络黑客的攻击手法正在以惊人的速度超过传统的信息安全保护技术。黑客采用低成本、易于使用和快速发展的工具来攻击他们的物联网目标，而这些目标通常反应缓慢，仅以预防为目标的基本安全为基础进行防御。</w:t>
      </w:r>
    </w:p>
    <w:p w:rsidR="00822CAB" w:rsidRDefault="00822CAB">
      <w:pPr>
        <w:pStyle w:val="a3"/>
        <w:spacing w:before="15"/>
        <w:rPr>
          <w:rFonts w:ascii="Microsoft YaHei UI"/>
          <w:sz w:val="18"/>
        </w:rPr>
      </w:pPr>
    </w:p>
    <w:p w:rsidR="00822CAB" w:rsidRDefault="00E93BB6">
      <w:pPr>
        <w:pStyle w:val="a3"/>
        <w:spacing w:line="211" w:lineRule="auto"/>
        <w:ind w:left="550" w:right="589" w:firstLine="293"/>
        <w:rPr>
          <w:rFonts w:ascii="Microsoft YaHei UI" w:eastAsia="Microsoft YaHei UI"/>
        </w:rPr>
      </w:pPr>
      <w:r>
        <w:rPr>
          <w:rFonts w:ascii="Microsoft YaHei UI" w:eastAsia="Microsoft YaHei UI" w:hint="eastAsia"/>
        </w:rPr>
        <w:t>开发和实施可靠的网络安全是贯穿</w:t>
      </w:r>
      <w:proofErr w:type="gramStart"/>
      <w:r>
        <w:rPr>
          <w:rFonts w:ascii="Microsoft YaHei UI" w:eastAsia="Microsoft YaHei UI" w:hint="eastAsia"/>
        </w:rPr>
        <w:t>全汽车</w:t>
      </w:r>
      <w:proofErr w:type="gramEnd"/>
      <w:r>
        <w:rPr>
          <w:rFonts w:ascii="Microsoft YaHei UI" w:eastAsia="Microsoft YaHei UI" w:hint="eastAsia"/>
        </w:rPr>
        <w:t>生命周期及汽车行业所面临的一个重大挑战。一个强大的汽车网络安全策略包括：</w:t>
      </w:r>
    </w:p>
    <w:p w:rsidR="00822CAB" w:rsidRDefault="00E93BB6">
      <w:pPr>
        <w:pStyle w:val="a5"/>
        <w:numPr>
          <w:ilvl w:val="0"/>
          <w:numId w:val="3"/>
        </w:numPr>
        <w:tabs>
          <w:tab w:val="left" w:pos="961"/>
        </w:tabs>
        <w:spacing w:line="323" w:lineRule="exact"/>
        <w:rPr>
          <w:rFonts w:ascii="Microsoft YaHei UI" w:eastAsia="Microsoft YaHei UI" w:hAnsi="Microsoft YaHei UI"/>
          <w:sz w:val="21"/>
        </w:rPr>
      </w:pPr>
      <w:r>
        <w:rPr>
          <w:rFonts w:ascii="Microsoft YaHei UI" w:eastAsia="Microsoft YaHei UI" w:hAnsi="Microsoft YaHei UI" w:hint="eastAsia"/>
          <w:spacing w:val="7"/>
          <w:sz w:val="21"/>
        </w:rPr>
        <w:t>最先进的网络攻击检测手法</w:t>
      </w:r>
    </w:p>
    <w:p w:rsidR="00822CAB" w:rsidRDefault="00E93BB6">
      <w:pPr>
        <w:pStyle w:val="a5"/>
        <w:numPr>
          <w:ilvl w:val="0"/>
          <w:numId w:val="3"/>
        </w:numPr>
        <w:tabs>
          <w:tab w:val="left" w:pos="961"/>
        </w:tabs>
        <w:spacing w:line="330" w:lineRule="exact"/>
        <w:rPr>
          <w:rFonts w:ascii="Microsoft YaHei UI" w:eastAsia="Microsoft YaHei UI" w:hAnsi="Microsoft YaHei UI"/>
          <w:sz w:val="21"/>
        </w:rPr>
      </w:pPr>
      <w:r>
        <w:rPr>
          <w:rFonts w:ascii="Microsoft YaHei UI" w:eastAsia="Microsoft YaHei UI" w:hAnsi="Microsoft YaHei UI" w:hint="eastAsia"/>
          <w:spacing w:val="6"/>
          <w:sz w:val="21"/>
        </w:rPr>
        <w:t>车辆数据监控</w:t>
      </w:r>
    </w:p>
    <w:p w:rsidR="00822CAB" w:rsidRDefault="00E93BB6">
      <w:pPr>
        <w:pStyle w:val="a5"/>
        <w:numPr>
          <w:ilvl w:val="0"/>
          <w:numId w:val="3"/>
        </w:numPr>
        <w:tabs>
          <w:tab w:val="left" w:pos="961"/>
        </w:tabs>
        <w:spacing w:line="352" w:lineRule="exact"/>
        <w:rPr>
          <w:rFonts w:ascii="Microsoft YaHei UI" w:eastAsia="Microsoft YaHei UI" w:hAnsi="Microsoft YaHei UI"/>
          <w:sz w:val="21"/>
        </w:rPr>
      </w:pPr>
      <w:r>
        <w:rPr>
          <w:rFonts w:ascii="Microsoft YaHei UI" w:eastAsia="Microsoft YaHei UI" w:hAnsi="Microsoft YaHei UI" w:hint="eastAsia"/>
          <w:spacing w:val="7"/>
          <w:sz w:val="21"/>
        </w:rPr>
        <w:t>建立信息安全事件应急响应体系</w:t>
      </w:r>
    </w:p>
    <w:p w:rsidR="00822CAB" w:rsidRDefault="00E93BB6">
      <w:pPr>
        <w:pStyle w:val="1"/>
        <w:numPr>
          <w:ilvl w:val="1"/>
          <w:numId w:val="3"/>
        </w:numPr>
        <w:tabs>
          <w:tab w:val="left" w:pos="4612"/>
        </w:tabs>
        <w:spacing w:after="58"/>
        <w:ind w:hanging="312"/>
        <w:jc w:val="left"/>
      </w:pPr>
      <w:r>
        <w:rPr>
          <w:color w:val="333333"/>
          <w:spacing w:val="7"/>
        </w:rPr>
        <w:t>什么是</w:t>
      </w:r>
      <w:r>
        <w:rPr>
          <w:color w:val="333333"/>
          <w:spacing w:val="5"/>
        </w:rPr>
        <w:t>VSOC</w:t>
      </w:r>
    </w:p>
    <w:p w:rsidR="00822CAB" w:rsidRDefault="002D1A91">
      <w:pPr>
        <w:pStyle w:val="a3"/>
        <w:spacing w:line="20" w:lineRule="exact"/>
        <w:ind w:left="4302"/>
        <w:rPr>
          <w:rFonts w:ascii="Microsoft YaHei UI"/>
          <w:sz w:val="2"/>
        </w:rPr>
      </w:pPr>
      <w:r>
        <w:rPr>
          <w:rFonts w:ascii="Microsoft YaHei UI"/>
          <w:sz w:val="2"/>
        </w:rPr>
      </w:r>
      <w:r>
        <w:rPr>
          <w:rFonts w:ascii="Microsoft YaHei UI"/>
          <w:sz w:val="2"/>
        </w:rPr>
        <w:pict>
          <v:group id="_x0000_s1058" style="width:87.8pt;height:.75pt;mso-position-horizontal-relative:char;mso-position-vertical-relative:line" coordsize="1756,15">
            <v:rect id="_x0000_s1059" style="position:absolute;width:1756;height:15" fillcolor="#333" stroked="f"/>
            <w10:anchorlock/>
          </v:group>
        </w:pict>
      </w:r>
    </w:p>
    <w:p w:rsidR="00822CAB" w:rsidRDefault="00E93BB6">
      <w:pPr>
        <w:pStyle w:val="a3"/>
        <w:spacing w:before="243" w:line="252" w:lineRule="auto"/>
        <w:ind w:left="100" w:right="152" w:firstLine="298"/>
      </w:pPr>
      <w:r>
        <w:t>汽车信息安全运营中心，常见的其他说法还有态势感知系统。英文亦有称为A（Automotive）SOC的习惯。以上没有统一标准。</w:t>
      </w:r>
    </w:p>
    <w:p w:rsidR="00822CAB" w:rsidRDefault="00E93BB6">
      <w:pPr>
        <w:pStyle w:val="a3"/>
        <w:spacing w:line="252" w:lineRule="auto"/>
        <w:ind w:left="100" w:right="267" w:firstLine="492"/>
      </w:pPr>
      <w:r>
        <w:t>VSOC是为了确保大量车队（Fleet，以下简称“车队”）免受网络攻击而建立的。其需要克服汽车行业特有的挑战:</w:t>
      </w:r>
    </w:p>
    <w:p w:rsidR="00822CAB" w:rsidRDefault="00E93BB6">
      <w:pPr>
        <w:pStyle w:val="3"/>
        <w:numPr>
          <w:ilvl w:val="0"/>
          <w:numId w:val="2"/>
        </w:numPr>
        <w:tabs>
          <w:tab w:val="left" w:pos="564"/>
        </w:tabs>
        <w:spacing w:line="385" w:lineRule="exact"/>
        <w:ind w:hanging="173"/>
      </w:pPr>
      <w:r>
        <w:rPr>
          <w:spacing w:val="7"/>
        </w:rPr>
        <w:t>对所有车辆攻击路径的持续可见性</w:t>
      </w:r>
    </w:p>
    <w:p w:rsidR="00822CAB" w:rsidRDefault="00E93BB6">
      <w:pPr>
        <w:pStyle w:val="a5"/>
        <w:numPr>
          <w:ilvl w:val="0"/>
          <w:numId w:val="2"/>
        </w:numPr>
        <w:tabs>
          <w:tab w:val="left" w:pos="555"/>
        </w:tabs>
        <w:spacing w:before="15"/>
        <w:ind w:left="554"/>
        <w:rPr>
          <w:b/>
          <w:sz w:val="21"/>
        </w:rPr>
      </w:pPr>
      <w:r>
        <w:rPr>
          <w:b/>
          <w:spacing w:val="7"/>
          <w:sz w:val="21"/>
        </w:rPr>
        <w:t>近乎实时地检测攻击，并有能力迅速</w:t>
      </w:r>
      <w:proofErr w:type="gramStart"/>
      <w:r>
        <w:rPr>
          <w:b/>
          <w:spacing w:val="7"/>
          <w:sz w:val="21"/>
        </w:rPr>
        <w:t>作出</w:t>
      </w:r>
      <w:proofErr w:type="gramEnd"/>
      <w:r>
        <w:rPr>
          <w:b/>
          <w:spacing w:val="7"/>
          <w:sz w:val="21"/>
        </w:rPr>
        <w:t>反应，消除对整个车队的威胁</w:t>
      </w:r>
    </w:p>
    <w:p w:rsidR="00822CAB" w:rsidRDefault="00E93BB6">
      <w:pPr>
        <w:pStyle w:val="a3"/>
        <w:spacing w:before="18" w:line="252" w:lineRule="auto"/>
        <w:ind w:left="100" w:right="151" w:firstLine="351"/>
        <w:jc w:val="both"/>
      </w:pPr>
      <w:r>
        <w:t>针对网络威胁，OEM需要有能力预防、检测和进行快速响应，以减少对车队、企业组织和制造商品牌的损害。为了实现这一目标，VSOC需要为汽车领域定制的连续监测、调查和分析工具，以及经过适当培训的安全分析人员和制定一整套工作流程。</w:t>
      </w:r>
    </w:p>
    <w:p w:rsidR="00822CAB" w:rsidRDefault="00E93BB6">
      <w:pPr>
        <w:pStyle w:val="a3"/>
        <w:spacing w:line="252" w:lineRule="auto"/>
        <w:ind w:left="100" w:right="352" w:firstLine="351"/>
      </w:pPr>
      <w:r>
        <w:t>此外，必须在遵守数据安全/隐私法规的基础上，创建可以监测、汇总和管理大量和不同类型的车队数据，包括个人数据的方法。本文中所介绍的VSOC应为OEM提供一个有效的汽车安全操作框架，旨在为</w:t>
      </w:r>
    </w:p>
    <w:p w:rsidR="00822CAB" w:rsidRDefault="00822CAB">
      <w:pPr>
        <w:spacing w:line="252" w:lineRule="auto"/>
        <w:sectPr w:rsidR="00822CAB">
          <w:headerReference w:type="default" r:id="rId9"/>
          <w:footerReference w:type="default" r:id="rId10"/>
          <w:type w:val="continuous"/>
          <w:pgSz w:w="11900" w:h="16840"/>
          <w:pgMar w:top="560" w:right="680" w:bottom="480" w:left="720" w:header="291" w:footer="285" w:gutter="0"/>
          <w:pgNumType w:start="1"/>
          <w:cols w:space="720"/>
        </w:sectPr>
      </w:pPr>
    </w:p>
    <w:p w:rsidR="00822CAB" w:rsidRDefault="00E93BB6">
      <w:pPr>
        <w:pStyle w:val="a3"/>
        <w:spacing w:before="41"/>
        <w:ind w:left="100"/>
      </w:pPr>
      <w:r>
        <w:lastRenderedPageBreak/>
        <w:t>OEM提供预测、检测和快速响应网络威胁的能力，贯穿车辆（群）的整个生命周期。</w:t>
      </w:r>
    </w:p>
    <w:p w:rsidR="00822CAB" w:rsidRDefault="00E93BB6">
      <w:pPr>
        <w:pStyle w:val="a3"/>
        <w:spacing w:before="18" w:line="252" w:lineRule="auto"/>
        <w:ind w:left="100" w:right="198" w:firstLine="351"/>
      </w:pPr>
      <w:r>
        <w:t>本文的目的在于阐述如何建立符合OEM需求</w:t>
      </w:r>
      <w:r w:rsidRPr="007040FD">
        <w:t>的新VSOC体系，检视从</w:t>
      </w:r>
      <w:r>
        <w:t>概念到落地，涵盖技术，人员及体系流程三方面的需求。</w:t>
      </w:r>
    </w:p>
    <w:p w:rsidR="00822CAB" w:rsidRDefault="00822CAB">
      <w:pPr>
        <w:pStyle w:val="a3"/>
        <w:spacing w:before="9"/>
        <w:rPr>
          <w:sz w:val="18"/>
        </w:rPr>
      </w:pPr>
    </w:p>
    <w:p w:rsidR="00822CAB" w:rsidRDefault="00E93BB6">
      <w:pPr>
        <w:pStyle w:val="1"/>
        <w:numPr>
          <w:ilvl w:val="1"/>
          <w:numId w:val="3"/>
        </w:numPr>
        <w:tabs>
          <w:tab w:val="left" w:pos="4940"/>
        </w:tabs>
        <w:spacing w:after="73"/>
        <w:ind w:left="4939" w:hanging="312"/>
        <w:jc w:val="left"/>
      </w:pPr>
      <w:r>
        <w:rPr>
          <w:color w:val="333333"/>
          <w:spacing w:val="5"/>
        </w:rPr>
        <w:t>需求来源</w:t>
      </w:r>
    </w:p>
    <w:p w:rsidR="00822CAB" w:rsidRDefault="002D1A91">
      <w:pPr>
        <w:pStyle w:val="a3"/>
        <w:spacing w:line="20" w:lineRule="exact"/>
        <w:ind w:left="4557"/>
        <w:rPr>
          <w:rFonts w:ascii="Microsoft YaHei UI"/>
          <w:sz w:val="2"/>
        </w:rPr>
      </w:pPr>
      <w:r>
        <w:rPr>
          <w:rFonts w:ascii="Microsoft YaHei UI"/>
          <w:sz w:val="2"/>
        </w:rPr>
      </w:r>
      <w:r>
        <w:rPr>
          <w:rFonts w:ascii="Microsoft YaHei UI"/>
          <w:sz w:val="2"/>
        </w:rPr>
        <w:pict>
          <v:group id="_x0000_s1055" style="width:68.3pt;height:.75pt;mso-position-horizontal-relative:char;mso-position-vertical-relative:line" coordsize="1366,15">
            <v:rect id="_x0000_s1056" style="position:absolute;width:1366;height:15" fillcolor="#333" stroked="f"/>
            <w10:anchorlock/>
          </v:group>
        </w:pict>
      </w:r>
    </w:p>
    <w:p w:rsidR="00822CAB" w:rsidRDefault="00822CAB">
      <w:pPr>
        <w:pStyle w:val="a3"/>
        <w:spacing w:before="12"/>
        <w:rPr>
          <w:rFonts w:ascii="Microsoft YaHei UI"/>
          <w:b/>
          <w:sz w:val="18"/>
        </w:rPr>
      </w:pPr>
    </w:p>
    <w:p w:rsidR="00822CAB" w:rsidRDefault="00E93BB6">
      <w:pPr>
        <w:pStyle w:val="3"/>
        <w:numPr>
          <w:ilvl w:val="0"/>
          <w:numId w:val="1"/>
        </w:numPr>
        <w:tabs>
          <w:tab w:val="left" w:pos="272"/>
        </w:tabs>
        <w:spacing w:before="1"/>
      </w:pPr>
      <w:r>
        <w:rPr>
          <w:spacing w:val="4"/>
        </w:rPr>
        <w:t>法规</w:t>
      </w:r>
    </w:p>
    <w:p w:rsidR="00822CAB" w:rsidRDefault="00E93BB6">
      <w:pPr>
        <w:pStyle w:val="a3"/>
        <w:spacing w:before="18" w:line="252" w:lineRule="auto"/>
        <w:ind w:left="100" w:right="166" w:firstLine="281"/>
      </w:pPr>
      <w:r>
        <w:t>UNR155 (WP29) 要求OEM对车辆（队）的网络安全状况进行持续性的监控，并在网络安全事件发生后的合理时间内做出应对。</w:t>
      </w:r>
    </w:p>
    <w:p w:rsidR="00822CAB" w:rsidRDefault="00E93BB6">
      <w:pPr>
        <w:pStyle w:val="a3"/>
        <w:spacing w:line="385" w:lineRule="exact"/>
        <w:ind w:left="381"/>
      </w:pPr>
      <w:r>
        <w:t>在我国，也有尚在制定中的《汽车信息安全应急响应管理指南》，可能会涉及相关的要求。</w:t>
      </w:r>
    </w:p>
    <w:p w:rsidR="00822CAB" w:rsidRDefault="00822CAB">
      <w:pPr>
        <w:pStyle w:val="a3"/>
        <w:spacing w:before="17"/>
        <w:rPr>
          <w:sz w:val="22"/>
        </w:rPr>
      </w:pPr>
    </w:p>
    <w:p w:rsidR="00822CAB" w:rsidRDefault="00E93BB6">
      <w:pPr>
        <w:pStyle w:val="3"/>
        <w:numPr>
          <w:ilvl w:val="0"/>
          <w:numId w:val="1"/>
        </w:numPr>
        <w:tabs>
          <w:tab w:val="left" w:pos="272"/>
        </w:tabs>
        <w:spacing w:before="1"/>
      </w:pPr>
      <w:r>
        <w:rPr>
          <w:spacing w:val="7"/>
        </w:rPr>
        <w:t>车队规模的网络安全监管</w:t>
      </w:r>
    </w:p>
    <w:p w:rsidR="00822CAB" w:rsidRDefault="00E93BB6">
      <w:pPr>
        <w:pStyle w:val="a3"/>
        <w:spacing w:before="18" w:line="252" w:lineRule="auto"/>
        <w:ind w:left="100" w:right="269" w:firstLine="281"/>
      </w:pPr>
      <w:r>
        <w:t>对于OEM来说，实施VSOC的主要原因之一是他们需要了解他们在世界各地所有车辆的网络安全状况。这也是只有VSOC这种模式才能实现的工作。</w:t>
      </w:r>
    </w:p>
    <w:p w:rsidR="00822CAB" w:rsidRDefault="00822CAB">
      <w:pPr>
        <w:pStyle w:val="a3"/>
        <w:spacing w:before="15"/>
      </w:pPr>
    </w:p>
    <w:p w:rsidR="00822CAB" w:rsidRDefault="00E93BB6">
      <w:pPr>
        <w:pStyle w:val="3"/>
        <w:numPr>
          <w:ilvl w:val="0"/>
          <w:numId w:val="1"/>
        </w:numPr>
        <w:tabs>
          <w:tab w:val="left" w:pos="272"/>
        </w:tabs>
      </w:pPr>
      <w:r>
        <w:rPr>
          <w:spacing w:val="7"/>
        </w:rPr>
        <w:t>贯穿车辆生命周期的网络安全监管</w:t>
      </w:r>
    </w:p>
    <w:p w:rsidR="00822CAB" w:rsidRDefault="00E93BB6">
      <w:pPr>
        <w:pStyle w:val="a3"/>
        <w:spacing w:before="18" w:line="252" w:lineRule="auto"/>
        <w:ind w:left="100" w:right="302" w:firstLine="281"/>
      </w:pPr>
      <w:r>
        <w:t>另一个主要原因是通过产品（这里指车辆）的生命周期进行安全监测和管理。从网络安全的常识来看， 没有永远完美的保护，这就意味着即使是今天的最佳做法，明天可能就不那么有效了。</w:t>
      </w:r>
    </w:p>
    <w:p w:rsidR="00822CAB" w:rsidRDefault="00E93BB6">
      <w:pPr>
        <w:pStyle w:val="a3"/>
        <w:spacing w:line="252" w:lineRule="auto"/>
        <w:ind w:left="100" w:right="269" w:firstLine="281"/>
      </w:pPr>
      <w:r>
        <w:t>VSOC在产品的生命周期中提供持续的监控，这意味着新发现的攻击手法可以尽快被捕获，帮助OEM减少损失。</w:t>
      </w:r>
    </w:p>
    <w:p w:rsidR="00822CAB" w:rsidRDefault="00822CAB">
      <w:pPr>
        <w:pStyle w:val="a3"/>
        <w:spacing w:before="13"/>
      </w:pPr>
    </w:p>
    <w:p w:rsidR="00822CAB" w:rsidRDefault="00E93BB6">
      <w:pPr>
        <w:pStyle w:val="3"/>
        <w:numPr>
          <w:ilvl w:val="0"/>
          <w:numId w:val="1"/>
        </w:numPr>
        <w:tabs>
          <w:tab w:val="left" w:pos="272"/>
        </w:tabs>
      </w:pPr>
      <w:r>
        <w:rPr>
          <w:spacing w:val="7"/>
        </w:rPr>
        <w:t>一些威胁只能通关分析来自车队的大量数据才能被检测出</w:t>
      </w:r>
    </w:p>
    <w:p w:rsidR="00822CAB" w:rsidRDefault="00E93BB6">
      <w:pPr>
        <w:pStyle w:val="a3"/>
        <w:spacing w:before="19" w:line="252" w:lineRule="auto"/>
        <w:ind w:left="100" w:right="185" w:firstLine="281"/>
      </w:pPr>
      <w:r>
        <w:t>尽管根据UNR155法规，车辆上会有一些车载网络安全保护措施，但受制于车辆系统的局限性，并不能检测到所有的威胁。VSOC在实施后端检测机制方面有较少的性能限制，它可以覆盖来自车载解决方案（如车载IDS）的未发现的威胁。然而一个更重要的问题是，一些威胁只能通过车队之间的联系来识别。在现实中，车载解决方案并不支持这一点，因此VSOC有必要覆盖边缘到边缘的威胁。例如，单一的DTC错误报告并不能为识别攻击提供重要依据，但从特定区域的特定船队收到的大量DTC错误报告却可能与网络攻击有关。</w:t>
      </w:r>
    </w:p>
    <w:p w:rsidR="00822CAB" w:rsidRDefault="00822CAB">
      <w:pPr>
        <w:pStyle w:val="a3"/>
        <w:spacing w:before="10"/>
      </w:pPr>
    </w:p>
    <w:p w:rsidR="00822CAB" w:rsidRDefault="00E93BB6">
      <w:pPr>
        <w:pStyle w:val="3"/>
        <w:numPr>
          <w:ilvl w:val="0"/>
          <w:numId w:val="1"/>
        </w:numPr>
        <w:tabs>
          <w:tab w:val="left" w:pos="272"/>
        </w:tabs>
      </w:pPr>
      <w:r>
        <w:rPr>
          <w:spacing w:val="7"/>
        </w:rPr>
        <w:t>对一些攻击的溯源只能通过分析相关车队中的类似事件得到结果</w:t>
      </w:r>
    </w:p>
    <w:p w:rsidR="00822CAB" w:rsidRDefault="00E93BB6">
      <w:pPr>
        <w:pStyle w:val="a3"/>
        <w:spacing w:before="18" w:line="252" w:lineRule="auto"/>
        <w:ind w:left="100" w:right="168" w:firstLine="281"/>
      </w:pPr>
      <w:r>
        <w:t>不仅需要通过车队规模的分析来识别威胁，而且对攻击的溯源分析有时只能通过分析攻击之间的联系来准确识别。例如，车载IDS可能检测到对主机车辆的CAN总线的攻击，但是它可能没有足够的信息来识别被黑客利用的漏洞在哪里。通过分析不同车辆中相同/相似的攻击，VSOC可以找到攻击之间的共同点，如相同的ECU/软件/EEA等，这可以帮助我们确定这些攻击的源头。</w:t>
      </w:r>
    </w:p>
    <w:p w:rsidR="00822CAB" w:rsidRDefault="00822CAB">
      <w:pPr>
        <w:pStyle w:val="a3"/>
        <w:spacing w:before="13"/>
      </w:pPr>
    </w:p>
    <w:p w:rsidR="00822CAB" w:rsidRDefault="00E93BB6">
      <w:pPr>
        <w:pStyle w:val="3"/>
        <w:numPr>
          <w:ilvl w:val="0"/>
          <w:numId w:val="1"/>
        </w:numPr>
        <w:tabs>
          <w:tab w:val="left" w:pos="272"/>
        </w:tabs>
      </w:pPr>
      <w:r>
        <w:rPr>
          <w:spacing w:val="7"/>
        </w:rPr>
        <w:t>一目了然的安全事件管理系统</w:t>
      </w:r>
    </w:p>
    <w:p w:rsidR="00822CAB" w:rsidRDefault="00E93BB6">
      <w:pPr>
        <w:pStyle w:val="a3"/>
        <w:spacing w:before="18" w:line="252" w:lineRule="auto"/>
        <w:ind w:left="100" w:right="302" w:firstLine="281"/>
      </w:pPr>
      <w:r>
        <w:t>汽车产业拥有现代工业中最复杂的价值链，整个生命周期的安全事件管理并不停留在车辆层面，而是详细到ECU/软件/（程序）库等。</w:t>
      </w:r>
    </w:p>
    <w:p w:rsidR="00822CAB" w:rsidRDefault="00822CAB">
      <w:pPr>
        <w:spacing w:line="252" w:lineRule="auto"/>
        <w:sectPr w:rsidR="00822CAB">
          <w:pgSz w:w="11900" w:h="16840"/>
          <w:pgMar w:top="560" w:right="680" w:bottom="480" w:left="720" w:header="291" w:footer="285" w:gutter="0"/>
          <w:cols w:space="720"/>
        </w:sectPr>
      </w:pPr>
    </w:p>
    <w:p w:rsidR="00822CAB" w:rsidRDefault="00E93BB6">
      <w:pPr>
        <w:pStyle w:val="a3"/>
        <w:spacing w:before="41"/>
        <w:ind w:left="381"/>
      </w:pPr>
      <w:r>
        <w:lastRenderedPageBreak/>
        <w:t>VSOC可以帮助OEM在大规模的情境下下将车辆和ECU/软件之间的关联性联系起来。</w:t>
      </w:r>
    </w:p>
    <w:p w:rsidR="00822CAB" w:rsidRDefault="00822CAB">
      <w:pPr>
        <w:pStyle w:val="a3"/>
        <w:spacing w:before="11"/>
        <w:rPr>
          <w:sz w:val="19"/>
        </w:rPr>
      </w:pPr>
    </w:p>
    <w:p w:rsidR="00822CAB" w:rsidRDefault="00E93BB6">
      <w:pPr>
        <w:pStyle w:val="1"/>
        <w:numPr>
          <w:ilvl w:val="1"/>
          <w:numId w:val="3"/>
        </w:numPr>
        <w:tabs>
          <w:tab w:val="left" w:pos="4371"/>
        </w:tabs>
        <w:spacing w:after="73"/>
        <w:ind w:left="4370" w:hanging="312"/>
        <w:jc w:val="left"/>
      </w:pPr>
      <w:r>
        <w:rPr>
          <w:color w:val="333333"/>
          <w:spacing w:val="7"/>
        </w:rPr>
        <w:t>从</w:t>
      </w:r>
      <w:r>
        <w:rPr>
          <w:color w:val="333333"/>
          <w:spacing w:val="3"/>
        </w:rPr>
        <w:t>IT</w:t>
      </w:r>
      <w:r>
        <w:rPr>
          <w:color w:val="333333"/>
          <w:spacing w:val="15"/>
        </w:rPr>
        <w:t xml:space="preserve"> </w:t>
      </w:r>
      <w:r>
        <w:rPr>
          <w:color w:val="333333"/>
          <w:spacing w:val="7"/>
        </w:rPr>
        <w:t>SOC到</w:t>
      </w:r>
      <w:r>
        <w:rPr>
          <w:color w:val="333333"/>
          <w:spacing w:val="5"/>
        </w:rPr>
        <w:t>VSOC</w:t>
      </w:r>
    </w:p>
    <w:p w:rsidR="00822CAB" w:rsidRDefault="002D1A91">
      <w:pPr>
        <w:pStyle w:val="a3"/>
        <w:spacing w:line="20" w:lineRule="exact"/>
        <w:ind w:left="4061"/>
        <w:rPr>
          <w:rFonts w:ascii="Microsoft YaHei UI"/>
          <w:sz w:val="2"/>
        </w:rPr>
      </w:pPr>
      <w:r>
        <w:rPr>
          <w:rFonts w:ascii="Microsoft YaHei UI"/>
          <w:sz w:val="2"/>
        </w:rPr>
      </w:r>
      <w:r>
        <w:rPr>
          <w:rFonts w:ascii="Microsoft YaHei UI"/>
          <w:sz w:val="2"/>
        </w:rPr>
        <w:pict>
          <v:group id="_x0000_s1052" style="width:117.85pt;height:.75pt;mso-position-horizontal-relative:char;mso-position-vertical-relative:line" coordsize="2357,15">
            <v:rect id="_x0000_s1053" style="position:absolute;width:2357;height:15" fillcolor="#333" stroked="f"/>
            <w10:anchorlock/>
          </v:group>
        </w:pict>
      </w:r>
    </w:p>
    <w:p w:rsidR="00822CAB" w:rsidRDefault="00822CAB">
      <w:pPr>
        <w:pStyle w:val="a3"/>
        <w:spacing w:before="14"/>
        <w:rPr>
          <w:rFonts w:ascii="Microsoft YaHei UI"/>
          <w:b/>
          <w:sz w:val="39"/>
        </w:rPr>
      </w:pPr>
    </w:p>
    <w:p w:rsidR="00822CAB" w:rsidRDefault="00E93BB6">
      <w:pPr>
        <w:pStyle w:val="a3"/>
        <w:spacing w:line="252" w:lineRule="auto"/>
        <w:ind w:left="100" w:right="435" w:firstLine="294"/>
      </w:pPr>
      <w:r>
        <w:t>在通常语境上，SOC常指代IT SOC，负责监控企业的IT基础设施和设备的网络安全状况。毫无疑问， VSOC是SOC在汽车产业的变体，这意味着IT SOC是VSOC的起源。</w:t>
      </w:r>
    </w:p>
    <w:p w:rsidR="00822CAB" w:rsidRDefault="00822CAB">
      <w:pPr>
        <w:pStyle w:val="a3"/>
        <w:spacing w:before="16"/>
      </w:pPr>
    </w:p>
    <w:p w:rsidR="00822CAB" w:rsidRDefault="00E93BB6">
      <w:pPr>
        <w:pStyle w:val="a3"/>
        <w:spacing w:line="252" w:lineRule="auto"/>
        <w:ind w:left="100" w:right="424" w:firstLine="281"/>
      </w:pPr>
      <w:r>
        <w:t>相比之下IT SOC的历史要长得多，但处理的任务与VSOC完全不同。下表显示了我们发现的IT SOC和VSOC之间的主要区别。</w:t>
      </w:r>
    </w:p>
    <w:p w:rsidR="007040FD" w:rsidRDefault="00943625">
      <w:pPr>
        <w:pStyle w:val="a3"/>
        <w:spacing w:line="252" w:lineRule="auto"/>
        <w:ind w:left="100" w:right="424" w:firstLine="281"/>
      </w:pPr>
      <w:bookmarkStart w:id="0" w:name="_GoBack"/>
      <w:r>
        <w:rPr>
          <w:noProof/>
        </w:rPr>
        <w:drawing>
          <wp:inline distT="0" distB="0" distL="0" distR="0" wp14:anchorId="7C3CE513" wp14:editId="2327512E">
            <wp:extent cx="4943475" cy="685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3475" cy="6858000"/>
                    </a:xfrm>
                    <a:prstGeom prst="rect">
                      <a:avLst/>
                    </a:prstGeom>
                  </pic:spPr>
                </pic:pic>
              </a:graphicData>
            </a:graphic>
          </wp:inline>
        </w:drawing>
      </w:r>
      <w:bookmarkEnd w:id="0"/>
    </w:p>
    <w:p w:rsidR="00822CAB" w:rsidRDefault="00822CAB">
      <w:pPr>
        <w:pStyle w:val="a3"/>
        <w:spacing w:before="8"/>
        <w:rPr>
          <w:sz w:val="18"/>
        </w:rPr>
      </w:pPr>
    </w:p>
    <w:p w:rsidR="00822CAB" w:rsidRDefault="00822CAB">
      <w:pPr>
        <w:rPr>
          <w:sz w:val="18"/>
        </w:rPr>
        <w:sectPr w:rsidR="00822CAB">
          <w:pgSz w:w="11900" w:h="16840"/>
          <w:pgMar w:top="560" w:right="680" w:bottom="480" w:left="720" w:header="291" w:footer="285" w:gutter="0"/>
          <w:cols w:space="720"/>
        </w:sectPr>
      </w:pPr>
    </w:p>
    <w:p w:rsidR="00822CAB" w:rsidRDefault="00E93BB6">
      <w:pPr>
        <w:pStyle w:val="a3"/>
        <w:spacing w:before="41" w:line="252" w:lineRule="auto"/>
        <w:ind w:left="100" w:right="259" w:firstLine="298"/>
      </w:pPr>
      <w:r>
        <w:lastRenderedPageBreak/>
        <w:t>从上表中我们可以看出，IT SOC不能简单地完成VSOC的任务，因为在几个领域中存在着巨大的差距， 特别是:</w:t>
      </w:r>
    </w:p>
    <w:p w:rsidR="00822CAB" w:rsidRDefault="00822CAB">
      <w:pPr>
        <w:pStyle w:val="a3"/>
        <w:spacing w:before="16"/>
      </w:pPr>
    </w:p>
    <w:p w:rsidR="00822CAB" w:rsidRDefault="00E93BB6">
      <w:pPr>
        <w:ind w:left="383"/>
        <w:rPr>
          <w:sz w:val="21"/>
        </w:rPr>
      </w:pPr>
      <w:r>
        <w:rPr>
          <w:b/>
          <w:color w:val="333333"/>
          <w:sz w:val="21"/>
        </w:rPr>
        <w:t>完全不同的监控目标</w:t>
      </w:r>
      <w:r>
        <w:rPr>
          <w:color w:val="333333"/>
          <w:sz w:val="21"/>
        </w:rPr>
        <w:t>，这也意味着它们中的任何一个都不能轻易取代对方。</w:t>
      </w:r>
    </w:p>
    <w:p w:rsidR="00822CAB" w:rsidRDefault="00822CAB">
      <w:pPr>
        <w:pStyle w:val="a3"/>
        <w:rPr>
          <w:sz w:val="14"/>
        </w:rPr>
      </w:pPr>
    </w:p>
    <w:p w:rsidR="00822CAB" w:rsidRDefault="00E93BB6">
      <w:pPr>
        <w:spacing w:line="400" w:lineRule="auto"/>
        <w:ind w:left="383" w:right="1757"/>
        <w:rPr>
          <w:sz w:val="21"/>
        </w:rPr>
      </w:pPr>
      <w:r>
        <w:rPr>
          <w:b/>
          <w:color w:val="333333"/>
          <w:sz w:val="21"/>
        </w:rPr>
        <w:t>数据类型完全不同</w:t>
      </w:r>
      <w:r>
        <w:rPr>
          <w:color w:val="333333"/>
          <w:sz w:val="21"/>
        </w:rPr>
        <w:t>，IT SOC工具不对车辆指定数据进行建模，也不需要处理地理信息。</w:t>
      </w:r>
      <w:r>
        <w:rPr>
          <w:b/>
          <w:color w:val="333333"/>
          <w:sz w:val="21"/>
        </w:rPr>
        <w:t>规模上的巨大差距</w:t>
      </w:r>
      <w:r>
        <w:rPr>
          <w:color w:val="333333"/>
          <w:sz w:val="21"/>
        </w:rPr>
        <w:t>，最小的VSOC的规模被认为是一个城市，比企业大得多。</w:t>
      </w:r>
    </w:p>
    <w:p w:rsidR="00822CAB" w:rsidRDefault="00E93BB6">
      <w:pPr>
        <w:pStyle w:val="a3"/>
        <w:spacing w:line="252" w:lineRule="auto"/>
        <w:ind w:left="100" w:right="149" w:firstLine="282"/>
      </w:pPr>
      <w:r>
        <w:rPr>
          <w:b/>
          <w:color w:val="333333"/>
        </w:rPr>
        <w:t>威胁生命安全</w:t>
      </w:r>
      <w:r>
        <w:rPr>
          <w:color w:val="333333"/>
        </w:rPr>
        <w:t>，对企业IT基础设施的网络攻击大多不会威胁到人员生命，而是勒索攻击，例如</w:t>
      </w:r>
      <w:proofErr w:type="spellStart"/>
      <w:r>
        <w:rPr>
          <w:color w:val="333333"/>
        </w:rPr>
        <w:t>DDoS</w:t>
      </w:r>
      <w:proofErr w:type="spellEnd"/>
      <w:r>
        <w:rPr>
          <w:color w:val="333333"/>
        </w:rPr>
        <w:t>。但是，对车辆的攻击会严重危害乘员甚至是周围人员的生命安全，这给厂商带来压力，必须尽快进行缓解。</w:t>
      </w:r>
    </w:p>
    <w:p w:rsidR="00822CAB" w:rsidRDefault="00E93BB6">
      <w:pPr>
        <w:pStyle w:val="a3"/>
        <w:spacing w:before="235" w:line="252" w:lineRule="auto"/>
        <w:ind w:left="100" w:right="300" w:firstLine="282"/>
      </w:pPr>
      <w:r>
        <w:rPr>
          <w:b/>
          <w:color w:val="333333"/>
        </w:rPr>
        <w:t>极其复杂的价值链管理</w:t>
      </w:r>
      <w:r>
        <w:rPr>
          <w:color w:val="333333"/>
        </w:rPr>
        <w:t>，正如上文所说，从一般意义上讲，汽车产业拥有现代工业中最复杂的价值链。不仅如此，对汽车ECU漏洞的管理是与硬件相结合的，而硬件通常不是IT SOC管理的关键部分。</w:t>
      </w:r>
    </w:p>
    <w:p w:rsidR="00822CAB" w:rsidRDefault="00822CAB">
      <w:pPr>
        <w:pStyle w:val="a3"/>
        <w:spacing w:before="10"/>
        <w:rPr>
          <w:sz w:val="9"/>
        </w:rPr>
      </w:pPr>
    </w:p>
    <w:p w:rsidR="00822CAB" w:rsidRDefault="00E93BB6">
      <w:pPr>
        <w:pStyle w:val="1"/>
        <w:numPr>
          <w:ilvl w:val="1"/>
          <w:numId w:val="3"/>
        </w:numPr>
        <w:tabs>
          <w:tab w:val="left" w:pos="4177"/>
        </w:tabs>
        <w:spacing w:after="73"/>
        <w:ind w:left="4176" w:hanging="312"/>
        <w:jc w:val="left"/>
      </w:pPr>
      <w:r>
        <w:rPr>
          <w:color w:val="333333"/>
          <w:spacing w:val="7"/>
        </w:rPr>
        <w:t>VSOC</w:t>
      </w:r>
      <w:r>
        <w:rPr>
          <w:color w:val="333333"/>
          <w:spacing w:val="5"/>
        </w:rPr>
        <w:t>架构及核心元素</w:t>
      </w:r>
    </w:p>
    <w:p w:rsidR="00822CAB" w:rsidRDefault="002D1A91">
      <w:pPr>
        <w:pStyle w:val="a3"/>
        <w:spacing w:line="20" w:lineRule="exact"/>
        <w:ind w:left="3866"/>
        <w:rPr>
          <w:rFonts w:ascii="Microsoft YaHei UI"/>
          <w:sz w:val="2"/>
        </w:rPr>
      </w:pPr>
      <w:r>
        <w:rPr>
          <w:rFonts w:ascii="Microsoft YaHei UI"/>
          <w:sz w:val="2"/>
        </w:rPr>
      </w:r>
      <w:r>
        <w:rPr>
          <w:rFonts w:ascii="Microsoft YaHei UI"/>
          <w:sz w:val="2"/>
        </w:rPr>
        <w:pict>
          <v:group id="_x0000_s1048" style="width:137.35pt;height:.75pt;mso-position-horizontal-relative:char;mso-position-vertical-relative:line" coordsize="2747,15">
            <v:rect id="_x0000_s1049" style="position:absolute;width:2747;height:15" fillcolor="#333" stroked="f"/>
            <w10:anchorlock/>
          </v:group>
        </w:pict>
      </w:r>
    </w:p>
    <w:p w:rsidR="00822CAB" w:rsidRDefault="00822CAB">
      <w:pPr>
        <w:pStyle w:val="a3"/>
        <w:spacing w:before="12"/>
        <w:rPr>
          <w:rFonts w:ascii="Microsoft YaHei UI"/>
          <w:b/>
          <w:sz w:val="18"/>
        </w:rPr>
      </w:pPr>
    </w:p>
    <w:p w:rsidR="00822CAB" w:rsidRDefault="00E93BB6">
      <w:pPr>
        <w:pStyle w:val="a3"/>
        <w:spacing w:before="1" w:line="252" w:lineRule="auto"/>
        <w:ind w:left="100" w:right="540" w:firstLine="307"/>
      </w:pPr>
      <w:r>
        <w:rPr>
          <w:color w:val="333333"/>
        </w:rPr>
        <w:t>汽车信息安全运营中心（VSOC）是一个组织内的集中职能部门，涉及操作人员、操作流程和监管技术。VSOC持续监测和改善车队的安全状况，同时预防、检测、分析和应对网络安全事件。</w:t>
      </w:r>
    </w:p>
    <w:p w:rsidR="00822CAB" w:rsidRDefault="00E93BB6">
      <w:pPr>
        <w:pStyle w:val="a3"/>
        <w:spacing w:line="252" w:lineRule="auto"/>
        <w:ind w:left="100" w:right="146" w:firstLine="281"/>
      </w:pPr>
      <w:r>
        <w:rPr>
          <w:color w:val="333333"/>
        </w:rPr>
        <w:t>安全运营团队负责监测和保护许多资产，如知识产权、个人数据、业务系统和品牌完整性。作为一个组织的整体网络安全框架的执行部分，安全运营团队在监测、评估和防御网络攻击的协调努力中充当了核心合作点。</w:t>
      </w:r>
    </w:p>
    <w:p w:rsidR="00822CAB" w:rsidRDefault="00822CAB">
      <w:pPr>
        <w:pStyle w:val="a3"/>
        <w:rPr>
          <w:sz w:val="17"/>
        </w:rPr>
      </w:pPr>
    </w:p>
    <w:p w:rsidR="00822CAB" w:rsidRDefault="00E93BB6">
      <w:pPr>
        <w:pStyle w:val="1"/>
        <w:spacing w:before="1"/>
        <w:ind w:firstLine="0"/>
        <w:rPr>
          <w:rFonts w:ascii="微软雅黑" w:eastAsia="微软雅黑"/>
        </w:rPr>
      </w:pPr>
      <w:r>
        <w:rPr>
          <w:rFonts w:ascii="微软雅黑" w:eastAsia="微软雅黑" w:hint="eastAsia"/>
          <w:color w:val="212121"/>
          <w:spacing w:val="6"/>
        </w:rPr>
        <w:t>VSOC</w:t>
      </w:r>
      <w:r>
        <w:rPr>
          <w:rFonts w:ascii="微软雅黑" w:eastAsia="微软雅黑" w:hint="eastAsia"/>
          <w:color w:val="212121"/>
          <w:spacing w:val="7"/>
        </w:rPr>
        <w:t xml:space="preserve"> 监管技术</w:t>
      </w:r>
    </w:p>
    <w:p w:rsidR="00822CAB" w:rsidRDefault="00822CAB">
      <w:pPr>
        <w:pStyle w:val="a3"/>
        <w:spacing w:before="17"/>
        <w:rPr>
          <w:b/>
          <w:sz w:val="24"/>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8539"/>
      </w:tblGrid>
      <w:tr w:rsidR="00822CAB">
        <w:trPr>
          <w:trHeight w:val="610"/>
        </w:trPr>
        <w:tc>
          <w:tcPr>
            <w:tcW w:w="1726" w:type="dxa"/>
          </w:tcPr>
          <w:p w:rsidR="00822CAB" w:rsidRDefault="00E93BB6">
            <w:pPr>
              <w:pStyle w:val="TableParagraph"/>
              <w:rPr>
                <w:b/>
              </w:rPr>
            </w:pPr>
            <w:r>
              <w:rPr>
                <w:b/>
              </w:rPr>
              <w:t>核心功能</w:t>
            </w:r>
          </w:p>
        </w:tc>
        <w:tc>
          <w:tcPr>
            <w:tcW w:w="8539" w:type="dxa"/>
          </w:tcPr>
          <w:p w:rsidR="00822CAB" w:rsidRDefault="00E93BB6">
            <w:pPr>
              <w:pStyle w:val="TableParagraph"/>
              <w:ind w:left="109"/>
              <w:rPr>
                <w:b/>
              </w:rPr>
            </w:pPr>
            <w:r>
              <w:rPr>
                <w:b/>
              </w:rPr>
              <w:t>描述</w:t>
            </w:r>
          </w:p>
        </w:tc>
      </w:tr>
      <w:tr w:rsidR="00822CAB">
        <w:trPr>
          <w:trHeight w:val="1090"/>
        </w:trPr>
        <w:tc>
          <w:tcPr>
            <w:tcW w:w="1726" w:type="dxa"/>
          </w:tcPr>
          <w:p w:rsidR="00822CAB" w:rsidRDefault="00E93BB6">
            <w:pPr>
              <w:pStyle w:val="TableParagraph"/>
            </w:pPr>
            <w:r>
              <w:t>数据收集</w:t>
            </w:r>
          </w:p>
        </w:tc>
        <w:tc>
          <w:tcPr>
            <w:tcW w:w="8539" w:type="dxa"/>
          </w:tcPr>
          <w:p w:rsidR="00822CAB" w:rsidRDefault="00E93BB6">
            <w:pPr>
              <w:pStyle w:val="TableParagraph"/>
              <w:ind w:left="109"/>
            </w:pPr>
            <w:r>
              <w:t>从数据源收集数据。</w:t>
            </w:r>
          </w:p>
        </w:tc>
      </w:tr>
      <w:tr w:rsidR="00822CAB">
        <w:trPr>
          <w:trHeight w:val="685"/>
        </w:trPr>
        <w:tc>
          <w:tcPr>
            <w:tcW w:w="1726" w:type="dxa"/>
          </w:tcPr>
          <w:p w:rsidR="00822CAB" w:rsidRDefault="00E93BB6">
            <w:pPr>
              <w:pStyle w:val="TableParagraph"/>
              <w:spacing w:before="86"/>
              <w:rPr>
                <w:sz w:val="24"/>
              </w:rPr>
            </w:pPr>
            <w:r>
              <w:rPr>
                <w:color w:val="333333"/>
                <w:sz w:val="24"/>
              </w:rPr>
              <w:t>威胁检测</w:t>
            </w:r>
          </w:p>
        </w:tc>
        <w:tc>
          <w:tcPr>
            <w:tcW w:w="8539" w:type="dxa"/>
          </w:tcPr>
          <w:p w:rsidR="00822CAB" w:rsidRDefault="00E93BB6">
            <w:pPr>
              <w:pStyle w:val="TableParagraph"/>
              <w:ind w:left="109"/>
            </w:pPr>
            <w:r>
              <w:t>从收集到得数据中检测到威胁（攻击）。</w:t>
            </w:r>
          </w:p>
        </w:tc>
      </w:tr>
      <w:tr w:rsidR="00822CAB">
        <w:trPr>
          <w:trHeight w:val="1090"/>
        </w:trPr>
        <w:tc>
          <w:tcPr>
            <w:tcW w:w="1726" w:type="dxa"/>
          </w:tcPr>
          <w:p w:rsidR="00822CAB" w:rsidRDefault="00E93BB6">
            <w:pPr>
              <w:pStyle w:val="TableParagraph"/>
              <w:spacing w:before="162"/>
              <w:rPr>
                <w:rFonts w:ascii="宋体" w:eastAsia="宋体"/>
                <w:sz w:val="24"/>
              </w:rPr>
            </w:pPr>
            <w:r>
              <w:rPr>
                <w:rFonts w:ascii="宋体" w:eastAsia="宋体" w:hint="eastAsia"/>
                <w:color w:val="333333"/>
                <w:sz w:val="24"/>
              </w:rPr>
              <w:t>事件调查</w:t>
            </w:r>
          </w:p>
        </w:tc>
        <w:tc>
          <w:tcPr>
            <w:tcW w:w="8539" w:type="dxa"/>
          </w:tcPr>
          <w:p w:rsidR="00822CAB" w:rsidRDefault="00E93BB6">
            <w:pPr>
              <w:pStyle w:val="TableParagraph"/>
              <w:ind w:left="109"/>
            </w:pPr>
            <w:r>
              <w:t>对安全事件进行调查，对攻击进行溯源并重建攻击路径。</w:t>
            </w:r>
          </w:p>
        </w:tc>
      </w:tr>
      <w:tr w:rsidR="00822CAB">
        <w:trPr>
          <w:trHeight w:val="685"/>
        </w:trPr>
        <w:tc>
          <w:tcPr>
            <w:tcW w:w="1726" w:type="dxa"/>
          </w:tcPr>
          <w:p w:rsidR="00822CAB" w:rsidRDefault="00E93BB6">
            <w:pPr>
              <w:pStyle w:val="TableParagraph"/>
              <w:spacing w:before="86"/>
              <w:rPr>
                <w:sz w:val="24"/>
              </w:rPr>
            </w:pPr>
            <w:r>
              <w:rPr>
                <w:color w:val="333333"/>
                <w:sz w:val="24"/>
              </w:rPr>
              <w:t>事件管理</w:t>
            </w:r>
          </w:p>
        </w:tc>
        <w:tc>
          <w:tcPr>
            <w:tcW w:w="8539" w:type="dxa"/>
          </w:tcPr>
          <w:p w:rsidR="00822CAB" w:rsidRDefault="00E93BB6">
            <w:pPr>
              <w:pStyle w:val="TableParagraph"/>
              <w:spacing w:before="86"/>
              <w:ind w:left="109"/>
              <w:rPr>
                <w:sz w:val="24"/>
              </w:rPr>
            </w:pPr>
            <w:r>
              <w:rPr>
                <w:color w:val="333333"/>
                <w:sz w:val="24"/>
              </w:rPr>
              <w:t>对已确定得安全事件进行管理，并分配缓和工作。</w:t>
            </w:r>
          </w:p>
        </w:tc>
      </w:tr>
    </w:tbl>
    <w:p w:rsidR="00822CAB" w:rsidRDefault="00822CAB">
      <w:pPr>
        <w:pStyle w:val="a3"/>
        <w:spacing w:before="16"/>
        <w:rPr>
          <w:b/>
          <w:sz w:val="28"/>
        </w:rPr>
      </w:pPr>
    </w:p>
    <w:p w:rsidR="00822CAB" w:rsidRDefault="00E93BB6">
      <w:pPr>
        <w:pStyle w:val="a3"/>
        <w:spacing w:before="46" w:line="252" w:lineRule="auto"/>
        <w:ind w:left="100" w:right="134" w:firstLine="300"/>
        <w:jc w:val="both"/>
      </w:pPr>
      <w:r>
        <w:rPr>
          <w:b/>
          <w:spacing w:val="7"/>
        </w:rPr>
        <w:t xml:space="preserve">数据收集: </w:t>
      </w:r>
      <w:r>
        <w:rPr>
          <w:spacing w:val="8"/>
        </w:rPr>
        <w:t>收集数据是</w:t>
      </w:r>
      <w:r>
        <w:rPr>
          <w:spacing w:val="7"/>
        </w:rPr>
        <w:t>VSOC</w:t>
      </w:r>
      <w:r>
        <w:rPr>
          <w:spacing w:val="8"/>
        </w:rPr>
        <w:t>工作流程的第一步，OEM/供应商可以根据他们的监控目标选择车内数据/</w:t>
      </w:r>
      <w:r>
        <w:t>车</w:t>
      </w:r>
      <w:r>
        <w:rPr>
          <w:spacing w:val="11"/>
        </w:rPr>
        <w:t>联服务数据</w:t>
      </w:r>
      <w:r>
        <w:rPr>
          <w:spacing w:val="12"/>
        </w:rPr>
        <w:t>/线下数据。但请注意，</w:t>
      </w:r>
      <w:r>
        <w:rPr>
          <w:spacing w:val="10"/>
        </w:rPr>
        <w:t>VSOC</w:t>
      </w:r>
      <w:r>
        <w:rPr>
          <w:spacing w:val="12"/>
        </w:rPr>
        <w:t>只负责针对车辆的攻击有关的数据源，而对</w:t>
      </w:r>
      <w:r>
        <w:rPr>
          <w:spacing w:val="8"/>
        </w:rPr>
        <w:t>IT</w:t>
      </w:r>
      <w:r>
        <w:rPr>
          <w:spacing w:val="9"/>
        </w:rPr>
        <w:t>基础设施的攻击则</w:t>
      </w:r>
      <w:r>
        <w:rPr>
          <w:spacing w:val="8"/>
        </w:rPr>
        <w:t>应由</w:t>
      </w:r>
      <w:r>
        <w:rPr>
          <w:spacing w:val="4"/>
        </w:rPr>
        <w:t>IT</w:t>
      </w:r>
      <w:r>
        <w:rPr>
          <w:spacing w:val="16"/>
        </w:rPr>
        <w:t xml:space="preserve"> </w:t>
      </w:r>
      <w:r>
        <w:rPr>
          <w:spacing w:val="8"/>
        </w:rPr>
        <w:t>SOC</w:t>
      </w:r>
      <w:r>
        <w:rPr>
          <w:spacing w:val="5"/>
        </w:rPr>
        <w:t>处理。</w:t>
      </w:r>
    </w:p>
    <w:p w:rsidR="00822CAB" w:rsidRDefault="00822CAB">
      <w:pPr>
        <w:spacing w:line="252" w:lineRule="auto"/>
        <w:jc w:val="both"/>
        <w:sectPr w:rsidR="00822CAB">
          <w:pgSz w:w="11900" w:h="16840"/>
          <w:pgMar w:top="560" w:right="680" w:bottom="480" w:left="720" w:header="291" w:footer="285" w:gutter="0"/>
          <w:cols w:space="720"/>
        </w:sectPr>
      </w:pPr>
    </w:p>
    <w:p w:rsidR="00822CAB" w:rsidRDefault="00E93BB6">
      <w:pPr>
        <w:pStyle w:val="a3"/>
        <w:spacing w:before="41" w:line="252" w:lineRule="auto"/>
        <w:ind w:left="100" w:right="129" w:firstLine="282"/>
      </w:pPr>
      <w:r>
        <w:rPr>
          <w:b/>
        </w:rPr>
        <w:lastRenderedPageBreak/>
        <w:t>威胁检测：</w:t>
      </w:r>
      <w:r>
        <w:t>VSOC负责从收集的数据中识别安全事件，目标可能是已知的攻击、零日攻击甚至是未知的攻击。</w:t>
      </w:r>
    </w:p>
    <w:p w:rsidR="00822CAB" w:rsidRDefault="00E93BB6">
      <w:pPr>
        <w:pStyle w:val="a3"/>
        <w:spacing w:before="73" w:line="252" w:lineRule="auto"/>
        <w:ind w:left="100" w:right="129" w:firstLine="282"/>
      </w:pPr>
      <w:r>
        <w:rPr>
          <w:b/>
        </w:rPr>
        <w:t>威胁调查：</w:t>
      </w:r>
      <w:r>
        <w:t>VSOC应该为操作人员提供调查攻击的根本原因和重建攻击路径的能力。不是所有的工作都需要通过该工具完成，更多的工作可能需要安全专家在线下进行。</w:t>
      </w:r>
    </w:p>
    <w:p w:rsidR="00822CAB" w:rsidRDefault="00E93BB6">
      <w:pPr>
        <w:pStyle w:val="a3"/>
        <w:spacing w:before="72" w:line="252" w:lineRule="auto"/>
        <w:ind w:left="100" w:right="130" w:firstLine="289"/>
      </w:pPr>
      <w:r>
        <w:rPr>
          <w:b/>
        </w:rPr>
        <w:t>事件管理：</w:t>
      </w:r>
      <w:r>
        <w:t>一旦安全事件被确认，OEM不能对其置之不理，必须贯穿整个价值链进行管理。同事需要针对损害安排缓和计划，但不一定需要通过VSOC系统进行。</w:t>
      </w:r>
    </w:p>
    <w:p w:rsidR="00822CAB" w:rsidRDefault="00822CAB">
      <w:pPr>
        <w:pStyle w:val="a3"/>
        <w:spacing w:before="5"/>
        <w:rPr>
          <w:sz w:val="17"/>
        </w:rPr>
      </w:pPr>
    </w:p>
    <w:p w:rsidR="00822CAB" w:rsidRDefault="00E93BB6">
      <w:pPr>
        <w:pStyle w:val="1"/>
        <w:spacing w:before="0"/>
        <w:ind w:firstLine="0"/>
        <w:rPr>
          <w:rFonts w:ascii="微软雅黑" w:eastAsia="微软雅黑"/>
        </w:rPr>
      </w:pPr>
      <w:r>
        <w:rPr>
          <w:rFonts w:ascii="微软雅黑" w:eastAsia="微软雅黑" w:hint="eastAsia"/>
          <w:color w:val="212121"/>
        </w:rPr>
        <w:t>VSOC 操作人员</w:t>
      </w:r>
    </w:p>
    <w:p w:rsidR="00822CAB" w:rsidRDefault="00822CAB">
      <w:pPr>
        <w:pStyle w:val="a3"/>
        <w:spacing w:before="12"/>
        <w:rPr>
          <w:b/>
          <w:sz w:val="19"/>
        </w:rPr>
      </w:pPr>
    </w:p>
    <w:p w:rsidR="00822CAB" w:rsidRDefault="00E93BB6">
      <w:pPr>
        <w:pStyle w:val="a3"/>
        <w:spacing w:before="1" w:line="252" w:lineRule="auto"/>
        <w:ind w:left="100" w:right="256" w:firstLine="294"/>
      </w:pPr>
      <w:r>
        <w:rPr>
          <w:color w:val="212121"/>
        </w:rPr>
        <w:t>VSOC由先进的技术和面向汽车的专业流程组成，旨在为OEM提供准确的网络安全事件识别、分析和调查，贯穿整个车队。</w:t>
      </w:r>
    </w:p>
    <w:p w:rsidR="00822CAB" w:rsidRDefault="00822CAB">
      <w:pPr>
        <w:pStyle w:val="a3"/>
        <w:spacing w:before="7"/>
        <w:rPr>
          <w:sz w:val="19"/>
        </w:rPr>
      </w:pPr>
    </w:p>
    <w:p w:rsidR="00822CAB" w:rsidRDefault="00E93BB6">
      <w:pPr>
        <w:pStyle w:val="a3"/>
        <w:spacing w:line="252" w:lineRule="auto"/>
        <w:ind w:left="100" w:right="146" w:firstLine="281"/>
        <w:jc w:val="both"/>
      </w:pPr>
      <w:r>
        <w:rPr>
          <w:color w:val="212121"/>
        </w:rPr>
        <w:t>SOC通常采用了3个级别的工作组对事件进行检测和响应，以迅速启动事件升级。除了这3个级别外，更高级别的工作（包括对汽车系统、汽车安全和后端IT服务的深入了解，以及对众所周知的漏洞和响应机制的广泛熟悉）可由事件响应研究小组提供，该小组可在事件响应期间根据需要被动员起来提供额外资源。这个事件响应团队应该被定义为SOC的一个可选的4级工作组。</w:t>
      </w:r>
    </w:p>
    <w:p w:rsidR="00822CAB" w:rsidRDefault="00822CAB">
      <w:pPr>
        <w:pStyle w:val="a3"/>
        <w:spacing w:before="2"/>
        <w:rPr>
          <w:sz w:val="17"/>
        </w:rPr>
      </w:pPr>
    </w:p>
    <w:p w:rsidR="00822CAB" w:rsidRDefault="00E93BB6">
      <w:pPr>
        <w:pStyle w:val="1"/>
        <w:spacing w:before="0"/>
        <w:ind w:left="179" w:firstLine="0"/>
        <w:rPr>
          <w:rFonts w:ascii="微软雅黑" w:eastAsia="微软雅黑"/>
        </w:rPr>
      </w:pPr>
      <w:r>
        <w:rPr>
          <w:rFonts w:ascii="微软雅黑" w:eastAsia="微软雅黑" w:hint="eastAsia"/>
          <w:color w:val="212121"/>
        </w:rPr>
        <w:t>VSOC 流程</w:t>
      </w:r>
    </w:p>
    <w:p w:rsidR="00822CAB" w:rsidRDefault="00822CAB">
      <w:pPr>
        <w:pStyle w:val="a3"/>
        <w:spacing w:before="12"/>
        <w:rPr>
          <w:b/>
          <w:sz w:val="19"/>
        </w:rPr>
      </w:pPr>
    </w:p>
    <w:p w:rsidR="00822CAB" w:rsidRDefault="00E93BB6">
      <w:pPr>
        <w:pStyle w:val="a3"/>
        <w:spacing w:before="1" w:line="252" w:lineRule="auto"/>
        <w:ind w:left="100" w:right="126" w:firstLine="285"/>
      </w:pPr>
      <w:r>
        <w:rPr>
          <w:color w:val="212121"/>
        </w:rPr>
        <w:t>VSOC是集合监测、评估和验证跨车队数据（即从车内组件、车外支持服务和产品后端产生的数据）的工作中心。因此，事件响应程序的效率需要非常高，这一点至关重要。</w:t>
      </w:r>
    </w:p>
    <w:p w:rsidR="00822CAB" w:rsidRDefault="00822CAB">
      <w:pPr>
        <w:pStyle w:val="a3"/>
        <w:spacing w:before="7"/>
        <w:rPr>
          <w:sz w:val="19"/>
        </w:rPr>
      </w:pPr>
    </w:p>
    <w:p w:rsidR="00822CAB" w:rsidRDefault="00E93BB6">
      <w:pPr>
        <w:pStyle w:val="a3"/>
        <w:spacing w:line="252" w:lineRule="auto"/>
        <w:ind w:left="100" w:right="341" w:firstLine="281"/>
      </w:pPr>
      <w:r>
        <w:rPr>
          <w:color w:val="333333"/>
        </w:rPr>
        <w:t>企业的IT团队拥有并管理其IT资产，而各种安全工具负责验证这些资产是否被正确使用。当一个资产被攻击者破坏时，SOC团队就可以发布一个缓解活动来解决这个威胁。这个过程通常发生在SOC团队内部 的 "短周期 "或与IT部门的共享过程中。</w:t>
      </w:r>
    </w:p>
    <w:p w:rsidR="00822CAB" w:rsidRDefault="00E93BB6">
      <w:pPr>
        <w:pStyle w:val="a3"/>
        <w:spacing w:before="236" w:line="252" w:lineRule="auto"/>
        <w:ind w:left="100" w:right="180" w:firstLine="281"/>
        <w:jc w:val="both"/>
      </w:pPr>
      <w:r>
        <w:rPr>
          <w:color w:val="212121"/>
        </w:rPr>
        <w:t>然而，出于两个主要原因，在汽车、IOT和OT SOC团队中通常不是这样的，这两个原因便是</w:t>
      </w:r>
      <w:r>
        <w:rPr>
          <w:b/>
          <w:color w:val="212121"/>
        </w:rPr>
        <w:t>流程</w:t>
      </w:r>
      <w:r>
        <w:rPr>
          <w:color w:val="212121"/>
        </w:rPr>
        <w:t>和</w:t>
      </w:r>
      <w:r>
        <w:rPr>
          <w:b/>
          <w:color w:val="212121"/>
        </w:rPr>
        <w:t>第三</w:t>
      </w:r>
      <w:proofErr w:type="gramStart"/>
      <w:r>
        <w:rPr>
          <w:b/>
          <w:color w:val="212121"/>
        </w:rPr>
        <w:t>方供应</w:t>
      </w:r>
      <w:proofErr w:type="gramEnd"/>
      <w:r>
        <w:rPr>
          <w:b/>
          <w:color w:val="212121"/>
        </w:rPr>
        <w:t>商</w:t>
      </w:r>
      <w:r>
        <w:rPr>
          <w:color w:val="212121"/>
        </w:rPr>
        <w:t>。</w:t>
      </w:r>
    </w:p>
    <w:p w:rsidR="00822CAB" w:rsidRDefault="00E93BB6">
      <w:pPr>
        <w:spacing w:before="238" w:line="252" w:lineRule="auto"/>
        <w:ind w:left="100" w:right="285" w:firstLine="281"/>
        <w:jc w:val="both"/>
        <w:rPr>
          <w:sz w:val="21"/>
        </w:rPr>
      </w:pPr>
      <w:r>
        <w:rPr>
          <w:color w:val="212121"/>
          <w:sz w:val="21"/>
        </w:rPr>
        <w:t>许多安全组织缺乏</w:t>
      </w:r>
      <w:r>
        <w:rPr>
          <w:b/>
          <w:color w:val="212121"/>
          <w:sz w:val="21"/>
        </w:rPr>
        <w:t>处理当今网络安全威胁环境所需的流程和先进能力。</w:t>
      </w:r>
      <w:r>
        <w:rPr>
          <w:color w:val="212121"/>
          <w:sz w:val="21"/>
        </w:rPr>
        <w:t>而这一过程在汽车领域变得更加复杂，因为OEM通常不是车辆的所有者，因此他们不能强迫消费者安装部件或在发现威胁时将汽车送到修理厂。</w:t>
      </w:r>
    </w:p>
    <w:p w:rsidR="00822CAB" w:rsidRDefault="00E93BB6">
      <w:pPr>
        <w:pStyle w:val="a3"/>
        <w:spacing w:before="236"/>
        <w:ind w:left="381"/>
      </w:pPr>
      <w:r>
        <w:rPr>
          <w:color w:val="212121"/>
        </w:rPr>
        <w:t>使问题更加复杂的是，汽车制造商在很大程度上依赖第三</w:t>
      </w:r>
      <w:proofErr w:type="gramStart"/>
      <w:r>
        <w:rPr>
          <w:color w:val="212121"/>
        </w:rPr>
        <w:t>方供应</w:t>
      </w:r>
      <w:proofErr w:type="gramEnd"/>
      <w:r>
        <w:rPr>
          <w:color w:val="212121"/>
        </w:rPr>
        <w:t>商为其车辆提供系统、软件和硬件组</w:t>
      </w:r>
    </w:p>
    <w:p w:rsidR="00822CAB" w:rsidRDefault="00E93BB6">
      <w:pPr>
        <w:pStyle w:val="a3"/>
        <w:spacing w:before="18" w:line="252" w:lineRule="auto"/>
        <w:ind w:left="100" w:right="146"/>
      </w:pPr>
      <w:r>
        <w:rPr>
          <w:color w:val="212121"/>
        </w:rPr>
        <w:t>件。然而，除非汽车制造商对其一级和二级供应商提出严格的网络安全要求，否则他们有可能通过这些组件引入安全漏洞。伪造的组件也可以进入供应链，通过降低磨损等级、超越安全限制等方式威胁到安全。</w:t>
      </w:r>
    </w:p>
    <w:p w:rsidR="00822CAB" w:rsidRDefault="00822CAB">
      <w:pPr>
        <w:pStyle w:val="a3"/>
        <w:spacing w:before="8"/>
        <w:rPr>
          <w:sz w:val="19"/>
        </w:rPr>
      </w:pPr>
    </w:p>
    <w:p w:rsidR="00FE6EFB" w:rsidRDefault="00FE6EFB">
      <w:pPr>
        <w:pStyle w:val="3"/>
        <w:ind w:left="100" w:firstLine="0"/>
        <w:rPr>
          <w:color w:val="212121"/>
        </w:rPr>
      </w:pPr>
    </w:p>
    <w:p w:rsidR="00AF03A5" w:rsidRDefault="00AF03A5" w:rsidP="00FE6EFB">
      <w:pPr>
        <w:pStyle w:val="3"/>
        <w:ind w:left="100" w:firstLine="0"/>
        <w:rPr>
          <w:color w:val="212121"/>
        </w:rPr>
      </w:pPr>
    </w:p>
    <w:p w:rsidR="00AF03A5" w:rsidRDefault="00AF03A5" w:rsidP="00FE6EFB">
      <w:pPr>
        <w:pStyle w:val="3"/>
        <w:ind w:left="100" w:firstLine="0"/>
        <w:rPr>
          <w:color w:val="212121"/>
        </w:rPr>
      </w:pPr>
    </w:p>
    <w:p w:rsidR="00AF03A5" w:rsidRDefault="00AF03A5" w:rsidP="00FE6EFB">
      <w:pPr>
        <w:pStyle w:val="3"/>
        <w:ind w:left="100" w:firstLine="0"/>
        <w:rPr>
          <w:color w:val="212121"/>
        </w:rPr>
      </w:pPr>
    </w:p>
    <w:p w:rsidR="00AF03A5" w:rsidRDefault="00AF03A5" w:rsidP="00FE6EFB">
      <w:pPr>
        <w:pStyle w:val="3"/>
        <w:ind w:left="100" w:firstLine="0"/>
        <w:rPr>
          <w:color w:val="212121"/>
        </w:rPr>
      </w:pPr>
    </w:p>
    <w:p w:rsidR="00AF03A5" w:rsidRDefault="00AF03A5" w:rsidP="00FE6EFB">
      <w:pPr>
        <w:pStyle w:val="3"/>
        <w:ind w:left="100" w:firstLine="0"/>
        <w:rPr>
          <w:color w:val="212121"/>
        </w:rPr>
      </w:pPr>
    </w:p>
    <w:p w:rsidR="00AF03A5" w:rsidRDefault="00AF03A5" w:rsidP="00FE6EFB">
      <w:pPr>
        <w:pStyle w:val="3"/>
        <w:ind w:left="100" w:firstLine="0"/>
        <w:rPr>
          <w:color w:val="212121"/>
        </w:rPr>
      </w:pPr>
    </w:p>
    <w:p w:rsidR="00AF03A5" w:rsidRDefault="00AF03A5" w:rsidP="00FE6EFB">
      <w:pPr>
        <w:pStyle w:val="3"/>
        <w:ind w:left="100" w:firstLine="0"/>
        <w:rPr>
          <w:color w:val="212121"/>
        </w:rPr>
      </w:pPr>
    </w:p>
    <w:p w:rsidR="00822CAB" w:rsidRDefault="00E93BB6" w:rsidP="00FE6EFB">
      <w:pPr>
        <w:pStyle w:val="3"/>
        <w:ind w:left="100" w:firstLine="0"/>
        <w:rPr>
          <w:color w:val="212121"/>
        </w:rPr>
      </w:pPr>
      <w:r>
        <w:rPr>
          <w:color w:val="212121"/>
        </w:rPr>
        <w:lastRenderedPageBreak/>
        <w:t>处理信息安全事件的基本流程包括以下步骤：</w:t>
      </w:r>
    </w:p>
    <w:p w:rsidR="00AF03A5" w:rsidRDefault="00AF03A5" w:rsidP="00FE6EFB">
      <w:pPr>
        <w:pStyle w:val="3"/>
        <w:ind w:left="100" w:firstLine="0"/>
        <w:rPr>
          <w:color w:val="212121"/>
        </w:rPr>
      </w:pPr>
    </w:p>
    <w:p w:rsidR="00AF03A5" w:rsidRPr="00AF03A5" w:rsidRDefault="00AF03A5" w:rsidP="00FE6EFB">
      <w:pPr>
        <w:pStyle w:val="3"/>
        <w:ind w:left="100" w:firstLine="0"/>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
        <w:gridCol w:w="1275"/>
        <w:gridCol w:w="7158"/>
        <w:gridCol w:w="1365"/>
      </w:tblGrid>
      <w:tr w:rsidR="00822CAB" w:rsidTr="00FE6EFB">
        <w:trPr>
          <w:trHeight w:val="912"/>
        </w:trPr>
        <w:tc>
          <w:tcPr>
            <w:tcW w:w="465" w:type="dxa"/>
            <w:tcBorders>
              <w:top w:val="single" w:sz="4" w:space="0" w:color="auto"/>
            </w:tcBorders>
          </w:tcPr>
          <w:p w:rsidR="00822CAB" w:rsidRDefault="00E93BB6">
            <w:pPr>
              <w:pStyle w:val="TableParagraph"/>
              <w:spacing w:before="9"/>
              <w:ind w:right="107"/>
              <w:rPr>
                <w:b/>
              </w:rPr>
            </w:pPr>
            <w:r>
              <w:rPr>
                <w:b/>
                <w:color w:val="212121"/>
              </w:rPr>
              <w:t>步骤</w:t>
            </w:r>
          </w:p>
        </w:tc>
        <w:tc>
          <w:tcPr>
            <w:tcW w:w="1275" w:type="dxa"/>
            <w:tcBorders>
              <w:top w:val="single" w:sz="4" w:space="0" w:color="auto"/>
            </w:tcBorders>
          </w:tcPr>
          <w:p w:rsidR="00822CAB" w:rsidRDefault="00E93BB6">
            <w:pPr>
              <w:pStyle w:val="TableParagraph"/>
              <w:spacing w:before="9"/>
              <w:rPr>
                <w:b/>
              </w:rPr>
            </w:pPr>
            <w:r>
              <w:rPr>
                <w:b/>
                <w:color w:val="212121"/>
              </w:rPr>
              <w:t>任务</w:t>
            </w:r>
          </w:p>
        </w:tc>
        <w:tc>
          <w:tcPr>
            <w:tcW w:w="7158" w:type="dxa"/>
            <w:tcBorders>
              <w:top w:val="single" w:sz="4" w:space="0" w:color="auto"/>
            </w:tcBorders>
          </w:tcPr>
          <w:p w:rsidR="00822CAB" w:rsidRDefault="00E93BB6">
            <w:pPr>
              <w:pStyle w:val="TableParagraph"/>
              <w:spacing w:before="9"/>
              <w:rPr>
                <w:b/>
              </w:rPr>
            </w:pPr>
            <w:r>
              <w:rPr>
                <w:b/>
                <w:color w:val="212121"/>
              </w:rPr>
              <w:t>描述</w:t>
            </w:r>
          </w:p>
        </w:tc>
        <w:tc>
          <w:tcPr>
            <w:tcW w:w="1365" w:type="dxa"/>
            <w:tcBorders>
              <w:top w:val="single" w:sz="4" w:space="0" w:color="auto"/>
            </w:tcBorders>
          </w:tcPr>
          <w:p w:rsidR="00822CAB" w:rsidRDefault="00E93BB6">
            <w:pPr>
              <w:pStyle w:val="TableParagraph"/>
              <w:spacing w:before="60" w:line="316" w:lineRule="auto"/>
              <w:ind w:left="111" w:right="201"/>
              <w:rPr>
                <w:rFonts w:ascii="宋体" w:eastAsia="宋体"/>
                <w:sz w:val="24"/>
              </w:rPr>
            </w:pPr>
            <w:r>
              <w:rPr>
                <w:rFonts w:ascii="宋体" w:eastAsia="宋体" w:hint="eastAsia"/>
                <w:color w:val="333333"/>
                <w:sz w:val="24"/>
              </w:rPr>
              <w:t>负责的相关功能</w:t>
            </w:r>
          </w:p>
        </w:tc>
      </w:tr>
      <w:tr w:rsidR="00822CAB" w:rsidTr="00FE6EFB">
        <w:trPr>
          <w:trHeight w:val="1165"/>
        </w:trPr>
        <w:tc>
          <w:tcPr>
            <w:tcW w:w="465" w:type="dxa"/>
          </w:tcPr>
          <w:p w:rsidR="00822CAB" w:rsidRDefault="00E93BB6">
            <w:pPr>
              <w:pStyle w:val="TableParagraph"/>
            </w:pPr>
            <w:r>
              <w:rPr>
                <w:color w:val="212121"/>
                <w:w w:val="102"/>
              </w:rPr>
              <w:t>1</w:t>
            </w:r>
          </w:p>
        </w:tc>
        <w:tc>
          <w:tcPr>
            <w:tcW w:w="1275" w:type="dxa"/>
          </w:tcPr>
          <w:p w:rsidR="00822CAB" w:rsidRDefault="00E93BB6">
            <w:pPr>
              <w:pStyle w:val="TableParagraph"/>
              <w:ind w:right="217"/>
            </w:pPr>
            <w:r>
              <w:rPr>
                <w:color w:val="212121"/>
              </w:rPr>
              <w:t>原始数据处理</w:t>
            </w:r>
          </w:p>
        </w:tc>
        <w:tc>
          <w:tcPr>
            <w:tcW w:w="7158" w:type="dxa"/>
            <w:tcBorders>
              <w:bottom w:val="single" w:sz="4" w:space="0" w:color="auto"/>
            </w:tcBorders>
          </w:tcPr>
          <w:p w:rsidR="00822CAB" w:rsidRDefault="00E93BB6">
            <w:pPr>
              <w:pStyle w:val="TableParagraph"/>
              <w:spacing w:before="187"/>
              <w:ind w:right="552"/>
            </w:pPr>
            <w:r>
              <w:rPr>
                <w:color w:val="212121"/>
              </w:rPr>
              <w:t>源自多个数据源的数据被VSOC工具进行规范化并存储在日志库中。</w:t>
            </w:r>
          </w:p>
        </w:tc>
        <w:tc>
          <w:tcPr>
            <w:tcW w:w="1365" w:type="dxa"/>
          </w:tcPr>
          <w:p w:rsidR="00822CAB" w:rsidRDefault="00E93BB6">
            <w:pPr>
              <w:pStyle w:val="TableParagraph"/>
              <w:ind w:left="111"/>
            </w:pPr>
            <w:r>
              <w:t>数据收集</w:t>
            </w:r>
          </w:p>
        </w:tc>
      </w:tr>
      <w:tr w:rsidR="00822CAB" w:rsidTr="00FE6EFB">
        <w:trPr>
          <w:trHeight w:val="1525"/>
        </w:trPr>
        <w:tc>
          <w:tcPr>
            <w:tcW w:w="465" w:type="dxa"/>
          </w:tcPr>
          <w:p w:rsidR="00822CAB" w:rsidRDefault="00E93BB6">
            <w:pPr>
              <w:pStyle w:val="TableParagraph"/>
            </w:pPr>
            <w:r>
              <w:rPr>
                <w:color w:val="212121"/>
                <w:w w:val="102"/>
              </w:rPr>
              <w:t>2</w:t>
            </w:r>
          </w:p>
        </w:tc>
        <w:tc>
          <w:tcPr>
            <w:tcW w:w="1275" w:type="dxa"/>
          </w:tcPr>
          <w:p w:rsidR="00822CAB" w:rsidRDefault="00E93BB6">
            <w:pPr>
              <w:pStyle w:val="TableParagraph"/>
            </w:pPr>
            <w:r>
              <w:rPr>
                <w:color w:val="212121"/>
              </w:rPr>
              <w:t>发送警报</w:t>
            </w:r>
          </w:p>
        </w:tc>
        <w:tc>
          <w:tcPr>
            <w:tcW w:w="7158" w:type="dxa"/>
            <w:tcBorders>
              <w:top w:val="single" w:sz="4" w:space="0" w:color="auto"/>
            </w:tcBorders>
          </w:tcPr>
          <w:p w:rsidR="00822CAB" w:rsidRDefault="00822CAB">
            <w:pPr>
              <w:pStyle w:val="TableParagraph"/>
              <w:spacing w:before="11"/>
              <w:ind w:left="0"/>
              <w:rPr>
                <w:b/>
                <w:sz w:val="25"/>
              </w:rPr>
            </w:pPr>
          </w:p>
          <w:p w:rsidR="00822CAB" w:rsidRDefault="00E93BB6">
            <w:pPr>
              <w:pStyle w:val="TableParagraph"/>
              <w:spacing w:before="0"/>
            </w:pPr>
            <w:r>
              <w:rPr>
                <w:color w:val="212121"/>
              </w:rPr>
              <w:t>当车辆中发生某些网络安全事件时，VSOC会产生警报。</w:t>
            </w:r>
          </w:p>
        </w:tc>
        <w:tc>
          <w:tcPr>
            <w:tcW w:w="1365" w:type="dxa"/>
          </w:tcPr>
          <w:p w:rsidR="00822CAB" w:rsidRDefault="00E93BB6">
            <w:pPr>
              <w:pStyle w:val="TableParagraph"/>
              <w:ind w:left="111"/>
            </w:pPr>
            <w:r>
              <w:t>威胁检测</w:t>
            </w:r>
          </w:p>
        </w:tc>
      </w:tr>
      <w:tr w:rsidR="00822CAB">
        <w:trPr>
          <w:trHeight w:val="1165"/>
        </w:trPr>
        <w:tc>
          <w:tcPr>
            <w:tcW w:w="465" w:type="dxa"/>
          </w:tcPr>
          <w:p w:rsidR="00822CAB" w:rsidRDefault="00E93BB6">
            <w:pPr>
              <w:pStyle w:val="TableParagraph"/>
            </w:pPr>
            <w:r>
              <w:rPr>
                <w:color w:val="212121"/>
                <w:w w:val="102"/>
              </w:rPr>
              <w:t>3</w:t>
            </w:r>
          </w:p>
        </w:tc>
        <w:tc>
          <w:tcPr>
            <w:tcW w:w="1275" w:type="dxa"/>
          </w:tcPr>
          <w:p w:rsidR="00822CAB" w:rsidRDefault="00E93BB6">
            <w:pPr>
              <w:pStyle w:val="TableParagraph"/>
              <w:ind w:right="217"/>
            </w:pPr>
            <w:r>
              <w:rPr>
                <w:color w:val="212121"/>
              </w:rPr>
              <w:t>优先级处理</w:t>
            </w:r>
          </w:p>
        </w:tc>
        <w:tc>
          <w:tcPr>
            <w:tcW w:w="7158" w:type="dxa"/>
          </w:tcPr>
          <w:p w:rsidR="00822CAB" w:rsidRDefault="00E93BB6">
            <w:pPr>
              <w:pStyle w:val="TableParagraph"/>
              <w:spacing w:before="187"/>
              <w:ind w:right="649"/>
            </w:pPr>
            <w:r>
              <w:rPr>
                <w:color w:val="212121"/>
              </w:rPr>
              <w:t>对警报进行分类并根据OEM的规定进行优先级分级（自动或手动）。</w:t>
            </w:r>
          </w:p>
        </w:tc>
        <w:tc>
          <w:tcPr>
            <w:tcW w:w="1365" w:type="dxa"/>
          </w:tcPr>
          <w:p w:rsidR="00822CAB" w:rsidRDefault="00E93BB6">
            <w:pPr>
              <w:pStyle w:val="TableParagraph"/>
              <w:ind w:left="111"/>
            </w:pPr>
            <w:r>
              <w:t>事件管理</w:t>
            </w:r>
          </w:p>
        </w:tc>
      </w:tr>
      <w:tr w:rsidR="00822CAB">
        <w:trPr>
          <w:trHeight w:val="1930"/>
        </w:trPr>
        <w:tc>
          <w:tcPr>
            <w:tcW w:w="465" w:type="dxa"/>
          </w:tcPr>
          <w:p w:rsidR="00822CAB" w:rsidRDefault="00E93BB6">
            <w:pPr>
              <w:pStyle w:val="TableParagraph"/>
            </w:pPr>
            <w:r>
              <w:rPr>
                <w:color w:val="212121"/>
                <w:w w:val="102"/>
              </w:rPr>
              <w:t>4</w:t>
            </w:r>
          </w:p>
        </w:tc>
        <w:tc>
          <w:tcPr>
            <w:tcW w:w="1275" w:type="dxa"/>
          </w:tcPr>
          <w:p w:rsidR="00822CAB" w:rsidRDefault="00E93BB6">
            <w:pPr>
              <w:pStyle w:val="TableParagraph"/>
            </w:pPr>
            <w:r>
              <w:rPr>
                <w:color w:val="212121"/>
              </w:rPr>
              <w:t>遏制过程</w:t>
            </w:r>
          </w:p>
        </w:tc>
        <w:tc>
          <w:tcPr>
            <w:tcW w:w="7158" w:type="dxa"/>
          </w:tcPr>
          <w:p w:rsidR="00822CAB" w:rsidRDefault="00822CAB">
            <w:pPr>
              <w:pStyle w:val="TableParagraph"/>
              <w:spacing w:before="11"/>
              <w:ind w:left="0"/>
              <w:rPr>
                <w:b/>
                <w:sz w:val="25"/>
              </w:rPr>
            </w:pPr>
          </w:p>
          <w:p w:rsidR="00822CAB" w:rsidRDefault="00E93BB6">
            <w:pPr>
              <w:pStyle w:val="TableParagraph"/>
              <w:spacing w:before="0"/>
              <w:ind w:right="268"/>
            </w:pPr>
            <w:r>
              <w:rPr>
                <w:color w:val="212121"/>
              </w:rPr>
              <w:t>应该进行适当的事件遏制（如果可能的话）以补救安全事件。这一过程可以是自动的，也可以是手动的。</w:t>
            </w:r>
          </w:p>
        </w:tc>
        <w:tc>
          <w:tcPr>
            <w:tcW w:w="1365" w:type="dxa"/>
          </w:tcPr>
          <w:p w:rsidR="00822CAB" w:rsidRDefault="00E93BB6">
            <w:pPr>
              <w:pStyle w:val="TableParagraph"/>
              <w:ind w:left="111"/>
            </w:pPr>
            <w:r>
              <w:t>事件管理</w:t>
            </w:r>
          </w:p>
        </w:tc>
      </w:tr>
      <w:tr w:rsidR="00822CAB">
        <w:trPr>
          <w:trHeight w:val="1165"/>
        </w:trPr>
        <w:tc>
          <w:tcPr>
            <w:tcW w:w="465" w:type="dxa"/>
          </w:tcPr>
          <w:p w:rsidR="00822CAB" w:rsidRDefault="00E93BB6">
            <w:pPr>
              <w:pStyle w:val="TableParagraph"/>
            </w:pPr>
            <w:r>
              <w:rPr>
                <w:color w:val="212121"/>
                <w:w w:val="102"/>
              </w:rPr>
              <w:t>5</w:t>
            </w:r>
          </w:p>
        </w:tc>
        <w:tc>
          <w:tcPr>
            <w:tcW w:w="1275" w:type="dxa"/>
          </w:tcPr>
          <w:p w:rsidR="00822CAB" w:rsidRDefault="00E93BB6">
            <w:pPr>
              <w:pStyle w:val="TableParagraph"/>
            </w:pPr>
            <w:r>
              <w:rPr>
                <w:color w:val="212121"/>
              </w:rPr>
              <w:t>调查</w:t>
            </w:r>
          </w:p>
        </w:tc>
        <w:tc>
          <w:tcPr>
            <w:tcW w:w="7158" w:type="dxa"/>
          </w:tcPr>
          <w:p w:rsidR="00822CAB" w:rsidRDefault="00E93BB6">
            <w:pPr>
              <w:pStyle w:val="TableParagraph"/>
              <w:spacing w:before="187"/>
              <w:ind w:right="268"/>
            </w:pPr>
            <w:r>
              <w:rPr>
                <w:color w:val="212121"/>
              </w:rPr>
              <w:t>对于每个安全警报，都要进行调查，并将结论交付给任何关联的团队。</w:t>
            </w:r>
          </w:p>
        </w:tc>
        <w:tc>
          <w:tcPr>
            <w:tcW w:w="1365" w:type="dxa"/>
          </w:tcPr>
          <w:p w:rsidR="00822CAB" w:rsidRDefault="00E93BB6">
            <w:pPr>
              <w:pStyle w:val="TableParagraph"/>
              <w:ind w:left="111"/>
            </w:pPr>
            <w:r>
              <w:rPr>
                <w:color w:val="212121"/>
              </w:rPr>
              <w:t>威胁调查</w:t>
            </w:r>
          </w:p>
        </w:tc>
      </w:tr>
      <w:tr w:rsidR="00822CAB">
        <w:trPr>
          <w:trHeight w:val="1450"/>
        </w:trPr>
        <w:tc>
          <w:tcPr>
            <w:tcW w:w="465" w:type="dxa"/>
          </w:tcPr>
          <w:p w:rsidR="00822CAB" w:rsidRDefault="00E93BB6">
            <w:pPr>
              <w:pStyle w:val="TableParagraph"/>
            </w:pPr>
            <w:r>
              <w:rPr>
                <w:color w:val="212121"/>
                <w:w w:val="102"/>
              </w:rPr>
              <w:t>6</w:t>
            </w:r>
          </w:p>
        </w:tc>
        <w:tc>
          <w:tcPr>
            <w:tcW w:w="1275" w:type="dxa"/>
          </w:tcPr>
          <w:p w:rsidR="00822CAB" w:rsidRDefault="00E93BB6">
            <w:pPr>
              <w:pStyle w:val="TableParagraph"/>
              <w:spacing w:before="111" w:line="220" w:lineRule="auto"/>
              <w:ind w:right="157"/>
              <w:rPr>
                <w:sz w:val="24"/>
              </w:rPr>
            </w:pPr>
            <w:r>
              <w:rPr>
                <w:color w:val="333333"/>
                <w:sz w:val="24"/>
              </w:rPr>
              <w:t>事件后缓和处理</w:t>
            </w:r>
          </w:p>
        </w:tc>
        <w:tc>
          <w:tcPr>
            <w:tcW w:w="7158" w:type="dxa"/>
          </w:tcPr>
          <w:p w:rsidR="00822CAB" w:rsidRDefault="00822CAB">
            <w:pPr>
              <w:pStyle w:val="TableParagraph"/>
              <w:spacing w:before="11"/>
              <w:ind w:left="0"/>
              <w:rPr>
                <w:b/>
                <w:sz w:val="25"/>
              </w:rPr>
            </w:pPr>
          </w:p>
          <w:p w:rsidR="00822CAB" w:rsidRDefault="00E93BB6">
            <w:pPr>
              <w:pStyle w:val="TableParagraph"/>
              <w:spacing w:before="0"/>
              <w:ind w:right="268"/>
            </w:pPr>
            <w:r>
              <w:rPr>
                <w:color w:val="212121"/>
              </w:rPr>
              <w:t>在调查之后，应对发现的漏洞进行修复，并（如果可能的话）对车内安全保护进行升级。</w:t>
            </w:r>
          </w:p>
        </w:tc>
        <w:tc>
          <w:tcPr>
            <w:tcW w:w="1365" w:type="dxa"/>
          </w:tcPr>
          <w:p w:rsidR="00822CAB" w:rsidRDefault="00E93BB6">
            <w:pPr>
              <w:pStyle w:val="TableParagraph"/>
              <w:spacing w:before="86"/>
              <w:ind w:left="111"/>
              <w:rPr>
                <w:sz w:val="24"/>
              </w:rPr>
            </w:pPr>
            <w:r>
              <w:rPr>
                <w:color w:val="333333"/>
                <w:sz w:val="24"/>
              </w:rPr>
              <w:t>事件管理</w:t>
            </w:r>
          </w:p>
        </w:tc>
      </w:tr>
    </w:tbl>
    <w:p w:rsidR="00822CAB" w:rsidRDefault="00822CAB">
      <w:pPr>
        <w:pStyle w:val="a3"/>
        <w:spacing w:before="10"/>
        <w:rPr>
          <w:b/>
          <w:sz w:val="7"/>
        </w:rPr>
      </w:pPr>
    </w:p>
    <w:p w:rsidR="00822CAB" w:rsidRDefault="00E93BB6">
      <w:pPr>
        <w:pStyle w:val="a3"/>
        <w:spacing w:before="45"/>
        <w:ind w:left="179"/>
      </w:pPr>
      <w:r>
        <w:rPr>
          <w:color w:val="212121"/>
        </w:rPr>
        <w:t>下面的结构图说明了一个基本的VSOC的建议设置，请牢记以下原则：</w:t>
      </w:r>
    </w:p>
    <w:p w:rsidR="00822CAB" w:rsidRDefault="00E93BB6">
      <w:pPr>
        <w:pStyle w:val="a5"/>
        <w:numPr>
          <w:ilvl w:val="1"/>
          <w:numId w:val="1"/>
        </w:numPr>
        <w:tabs>
          <w:tab w:val="left" w:pos="986"/>
        </w:tabs>
        <w:spacing w:before="93"/>
        <w:ind w:left="985"/>
        <w:rPr>
          <w:sz w:val="21"/>
        </w:rPr>
      </w:pPr>
      <w:r>
        <w:rPr>
          <w:color w:val="212121"/>
          <w:spacing w:val="7"/>
          <w:sz w:val="21"/>
        </w:rPr>
        <w:t>监管技术能够对基于汽车的事件进行检测和适当的反应。</w:t>
      </w:r>
    </w:p>
    <w:p w:rsidR="00822CAB" w:rsidRDefault="00E93BB6">
      <w:pPr>
        <w:pStyle w:val="a5"/>
        <w:numPr>
          <w:ilvl w:val="1"/>
          <w:numId w:val="1"/>
        </w:numPr>
        <w:tabs>
          <w:tab w:val="left" w:pos="986"/>
        </w:tabs>
        <w:spacing w:before="93" w:line="252" w:lineRule="auto"/>
        <w:ind w:right="649" w:firstLine="0"/>
        <w:rPr>
          <w:sz w:val="21"/>
        </w:rPr>
      </w:pPr>
      <w:r>
        <w:rPr>
          <w:color w:val="212121"/>
          <w:spacing w:val="8"/>
          <w:sz w:val="21"/>
        </w:rPr>
        <w:t>SOC操作人员分为三个级别，第四个级别包括外部专家/汽车事件响应者（见SOC</w:t>
      </w:r>
      <w:r>
        <w:rPr>
          <w:color w:val="212121"/>
          <w:spacing w:val="6"/>
          <w:sz w:val="21"/>
        </w:rPr>
        <w:t>操作人员部</w:t>
      </w:r>
      <w:r>
        <w:rPr>
          <w:color w:val="212121"/>
          <w:spacing w:val="8"/>
          <w:sz w:val="21"/>
        </w:rPr>
        <w:t>分）</w:t>
      </w:r>
      <w:r>
        <w:rPr>
          <w:color w:val="212121"/>
          <w:sz w:val="21"/>
        </w:rPr>
        <w:t>。</w:t>
      </w:r>
    </w:p>
    <w:p w:rsidR="00822CAB" w:rsidRDefault="00E93BB6">
      <w:pPr>
        <w:pStyle w:val="a5"/>
        <w:numPr>
          <w:ilvl w:val="1"/>
          <w:numId w:val="1"/>
        </w:numPr>
        <w:tabs>
          <w:tab w:val="left" w:pos="986"/>
        </w:tabs>
        <w:spacing w:before="73"/>
        <w:ind w:left="985"/>
        <w:rPr>
          <w:sz w:val="21"/>
        </w:rPr>
      </w:pPr>
      <w:r>
        <w:rPr>
          <w:color w:val="212121"/>
          <w:spacing w:val="7"/>
          <w:sz w:val="21"/>
        </w:rPr>
        <w:t>VSOC</w:t>
      </w:r>
      <w:r>
        <w:rPr>
          <w:color w:val="212121"/>
          <w:spacing w:val="8"/>
          <w:sz w:val="21"/>
        </w:rPr>
        <w:t>应与OEM的IT-SOC</w:t>
      </w:r>
      <w:r>
        <w:rPr>
          <w:color w:val="212121"/>
          <w:spacing w:val="7"/>
          <w:sz w:val="21"/>
        </w:rPr>
        <w:t>对接，以评估和缓解可能影响车辆和企业网络的违规行为。</w:t>
      </w:r>
    </w:p>
    <w:p w:rsidR="00822CAB" w:rsidRDefault="00822CAB">
      <w:pPr>
        <w:pStyle w:val="a3"/>
        <w:spacing w:before="12"/>
        <w:rPr>
          <w:sz w:val="23"/>
        </w:rPr>
      </w:pPr>
    </w:p>
    <w:p w:rsidR="00822CAB" w:rsidRDefault="00E93BB6">
      <w:pPr>
        <w:pStyle w:val="1"/>
        <w:numPr>
          <w:ilvl w:val="1"/>
          <w:numId w:val="3"/>
        </w:numPr>
        <w:tabs>
          <w:tab w:val="left" w:pos="4053"/>
        </w:tabs>
        <w:spacing w:after="73"/>
        <w:ind w:left="4052" w:hanging="312"/>
        <w:jc w:val="left"/>
      </w:pPr>
      <w:r>
        <w:rPr>
          <w:color w:val="333333"/>
          <w:spacing w:val="7"/>
        </w:rPr>
        <w:t>部署VSOC</w:t>
      </w:r>
      <w:r>
        <w:rPr>
          <w:color w:val="333333"/>
          <w:spacing w:val="5"/>
        </w:rPr>
        <w:t>所面对的挑战</w:t>
      </w:r>
    </w:p>
    <w:p w:rsidR="00822CAB" w:rsidRDefault="002D1A91">
      <w:pPr>
        <w:pStyle w:val="a3"/>
        <w:spacing w:line="20" w:lineRule="exact"/>
        <w:ind w:left="3746"/>
        <w:rPr>
          <w:rFonts w:ascii="Microsoft YaHei UI"/>
          <w:sz w:val="2"/>
        </w:rPr>
      </w:pPr>
      <w:r>
        <w:rPr>
          <w:rFonts w:ascii="Microsoft YaHei UI"/>
          <w:sz w:val="2"/>
        </w:rPr>
      </w:r>
      <w:r>
        <w:rPr>
          <w:rFonts w:ascii="Microsoft YaHei UI"/>
          <w:sz w:val="2"/>
        </w:rPr>
        <w:pict>
          <v:group id="_x0000_s1044" style="width:149.35pt;height:.75pt;mso-position-horizontal-relative:char;mso-position-vertical-relative:line" coordsize="2987,15">
            <v:rect id="_x0000_s1045" style="position:absolute;width:2987;height:15" fillcolor="#333" stroked="f"/>
            <w10:anchorlock/>
          </v:group>
        </w:pict>
      </w:r>
    </w:p>
    <w:p w:rsidR="00822CAB" w:rsidRDefault="00822CAB">
      <w:pPr>
        <w:pStyle w:val="a3"/>
        <w:spacing w:before="4"/>
        <w:rPr>
          <w:rFonts w:ascii="Microsoft YaHei UI"/>
          <w:b/>
        </w:rPr>
      </w:pPr>
    </w:p>
    <w:p w:rsidR="00822CAB" w:rsidRDefault="00E93BB6">
      <w:pPr>
        <w:pStyle w:val="a3"/>
        <w:ind w:left="394"/>
      </w:pPr>
      <w:r>
        <w:rPr>
          <w:color w:val="212121"/>
        </w:rPr>
        <w:t>毫无疑问，在汽车工业中部署新的解决方案有很多挑战，我们在此提出了一些关键点：</w:t>
      </w:r>
    </w:p>
    <w:p w:rsidR="00822CAB" w:rsidRDefault="00822CAB">
      <w:pPr>
        <w:pStyle w:val="a3"/>
        <w:spacing w:before="10"/>
        <w:rPr>
          <w:sz w:val="20"/>
        </w:rPr>
      </w:pPr>
    </w:p>
    <w:p w:rsidR="00822CAB" w:rsidRDefault="00E93BB6">
      <w:pPr>
        <w:pStyle w:val="a3"/>
        <w:spacing w:line="252" w:lineRule="auto"/>
        <w:ind w:left="100" w:right="276" w:firstLine="282"/>
        <w:jc w:val="both"/>
      </w:pPr>
      <w:r>
        <w:rPr>
          <w:b/>
          <w:color w:val="333333"/>
        </w:rPr>
        <w:t>缺少汽车网络安全知识：</w:t>
      </w:r>
      <w:r>
        <w:rPr>
          <w:color w:val="333333"/>
        </w:rPr>
        <w:t>许多IT SOC供应商在尝试提供VSOC服务，但威胁检测、分析和管理的关键部分需要全面的汽车网络安全知识和汽车电子电器系统的相关背景知识，这对IT SOC供应商来说是非常新的领域。</w:t>
      </w:r>
    </w:p>
    <w:p w:rsidR="00822CAB" w:rsidRDefault="00822CAB">
      <w:pPr>
        <w:spacing w:line="252" w:lineRule="auto"/>
        <w:jc w:val="both"/>
        <w:sectPr w:rsidR="00822CAB">
          <w:pgSz w:w="11900" w:h="16840"/>
          <w:pgMar w:top="560" w:right="680" w:bottom="480" w:left="720" w:header="291" w:footer="285" w:gutter="0"/>
          <w:cols w:space="720"/>
        </w:sectPr>
      </w:pPr>
    </w:p>
    <w:p w:rsidR="00822CAB" w:rsidRDefault="00E93BB6">
      <w:pPr>
        <w:pStyle w:val="a3"/>
        <w:spacing w:before="41" w:line="252" w:lineRule="auto"/>
        <w:ind w:left="100" w:right="162" w:firstLine="282"/>
      </w:pPr>
      <w:r>
        <w:rPr>
          <w:b/>
          <w:color w:val="333333"/>
        </w:rPr>
        <w:lastRenderedPageBreak/>
        <w:t>缺少熟练的操作人员和完善的流程：</w:t>
      </w:r>
      <w:r>
        <w:rPr>
          <w:color w:val="333333"/>
        </w:rPr>
        <w:t>虽然VSOC供应商可以提供技术解决方案，但是OEM厂商仍然需要足够和熟练的人力资源来运作VSOC，目前如果不违反OEM的安全政策，委托第三</w:t>
      </w:r>
      <w:proofErr w:type="gramStart"/>
      <w:r>
        <w:rPr>
          <w:color w:val="333333"/>
        </w:rPr>
        <w:t>方运作</w:t>
      </w:r>
      <w:proofErr w:type="gramEnd"/>
      <w:r>
        <w:rPr>
          <w:color w:val="333333"/>
        </w:rPr>
        <w:t>VSOC是一个可行的解决方案。除此之外则需要OEM花费时间来培训他们自己的IT SOC操作员，使其有足够的技能来运作VSOC。</w:t>
      </w:r>
    </w:p>
    <w:p w:rsidR="00822CAB" w:rsidRDefault="00822CAB">
      <w:pPr>
        <w:pStyle w:val="a3"/>
        <w:spacing w:before="5"/>
        <w:rPr>
          <w:sz w:val="19"/>
        </w:rPr>
      </w:pPr>
    </w:p>
    <w:p w:rsidR="00822CAB" w:rsidRDefault="00E93BB6">
      <w:pPr>
        <w:pStyle w:val="a3"/>
        <w:spacing w:line="252" w:lineRule="auto"/>
        <w:ind w:left="100" w:right="316" w:firstLine="281"/>
      </w:pPr>
      <w:r>
        <w:rPr>
          <w:color w:val="333333"/>
        </w:rPr>
        <w:t>另一方面，VSOC流程需要在部署VSOC之前建立，OEM可以在内部进行，或者委托熟悉法规的咨询公司来帮助建立。</w:t>
      </w:r>
    </w:p>
    <w:p w:rsidR="00822CAB" w:rsidRDefault="00822CAB">
      <w:pPr>
        <w:pStyle w:val="a3"/>
        <w:spacing w:before="8"/>
        <w:rPr>
          <w:sz w:val="19"/>
        </w:rPr>
      </w:pPr>
    </w:p>
    <w:p w:rsidR="00822CAB" w:rsidRDefault="00E93BB6">
      <w:pPr>
        <w:pStyle w:val="a3"/>
        <w:spacing w:line="252" w:lineRule="auto"/>
        <w:ind w:left="100" w:right="229" w:firstLine="282"/>
        <w:jc w:val="both"/>
      </w:pPr>
      <w:r>
        <w:rPr>
          <w:b/>
          <w:color w:val="212121"/>
        </w:rPr>
        <w:t>价值</w:t>
      </w:r>
      <w:proofErr w:type="gramStart"/>
      <w:r>
        <w:rPr>
          <w:b/>
          <w:color w:val="212121"/>
        </w:rPr>
        <w:t>链事件</w:t>
      </w:r>
      <w:proofErr w:type="gramEnd"/>
      <w:r>
        <w:rPr>
          <w:b/>
          <w:color w:val="212121"/>
        </w:rPr>
        <w:t>和漏洞管理：</w:t>
      </w:r>
      <w:r>
        <w:rPr>
          <w:color w:val="212121"/>
        </w:rPr>
        <w:t>正如我们上面两次提到的，汽车行业拥有最复杂的价值链，IT SOC在规模上相比有很大的差距。尽管如此，在具体操作阶段，OEM必须与他们的供应商的事件管理团队频繁合作。另一方面，管理这些大量复杂的数据也带来了其他的安全/隐私问题，OEM必须考虑到这些问题。</w:t>
      </w:r>
    </w:p>
    <w:p w:rsidR="00822CAB" w:rsidRDefault="00822CAB">
      <w:pPr>
        <w:pStyle w:val="a3"/>
        <w:spacing w:before="6"/>
        <w:rPr>
          <w:sz w:val="19"/>
        </w:rPr>
      </w:pPr>
    </w:p>
    <w:p w:rsidR="00822CAB" w:rsidRDefault="00E93BB6">
      <w:pPr>
        <w:pStyle w:val="a3"/>
        <w:spacing w:line="252" w:lineRule="auto"/>
        <w:ind w:left="100" w:right="285" w:firstLine="282"/>
        <w:jc w:val="both"/>
      </w:pPr>
      <w:r>
        <w:rPr>
          <w:b/>
          <w:color w:val="212121"/>
        </w:rPr>
        <w:t>旧款车辆：</w:t>
      </w:r>
      <w:r>
        <w:rPr>
          <w:color w:val="212121"/>
        </w:rPr>
        <w:t>UNR155法规针对有联网功能和自动驾驶功能的车辆，这些车辆能够提供与后台服务器的连接，但它们可能还没有收集车载日志的能力。然而，在法规之外，如果OEM需要监测更早期的旧款车辆， 他们可能需要增加远程数据传输和日志记录功能，更不用说增加日志记录功能可能影响整个车载系统。</w:t>
      </w:r>
    </w:p>
    <w:p w:rsidR="00822CAB" w:rsidRDefault="00E93BB6">
      <w:pPr>
        <w:pStyle w:val="a3"/>
        <w:spacing w:before="71" w:line="252" w:lineRule="auto"/>
        <w:ind w:left="100" w:right="129" w:firstLine="289"/>
        <w:jc w:val="both"/>
      </w:pPr>
      <w:r>
        <w:rPr>
          <w:b/>
          <w:color w:val="333333"/>
        </w:rPr>
        <w:t>时间紧迫：</w:t>
      </w:r>
      <w:r>
        <w:rPr>
          <w:color w:val="333333"/>
        </w:rPr>
        <w:t>最后一点，需要面对欧洲/日本市场的OEM没有太多的时间做准备，因为UNR155将在2022 年7月实施。当然这两地之外也会有相似的法规出台，但简单地说，无论是否有法规要求，由于汽车世界的网络安全风险的现实，OEM事实上没有时间犹豫。</w:t>
      </w:r>
    </w:p>
    <w:p w:rsidR="00822CAB" w:rsidRDefault="00822CAB">
      <w:pPr>
        <w:pStyle w:val="a3"/>
        <w:spacing w:before="8"/>
        <w:rPr>
          <w:sz w:val="18"/>
        </w:rPr>
      </w:pPr>
    </w:p>
    <w:p w:rsidR="00822CAB" w:rsidRDefault="00E93BB6">
      <w:pPr>
        <w:pStyle w:val="1"/>
        <w:numPr>
          <w:ilvl w:val="1"/>
          <w:numId w:val="3"/>
        </w:numPr>
        <w:tabs>
          <w:tab w:val="left" w:pos="3558"/>
        </w:tabs>
        <w:spacing w:after="73"/>
        <w:ind w:left="3557" w:hanging="312"/>
        <w:jc w:val="left"/>
      </w:pPr>
      <w:r>
        <w:rPr>
          <w:color w:val="333333"/>
          <w:spacing w:val="7"/>
        </w:rPr>
        <w:t>当今市场中常见的VSOC</w:t>
      </w:r>
      <w:r>
        <w:rPr>
          <w:color w:val="333333"/>
          <w:spacing w:val="5"/>
        </w:rPr>
        <w:t>部署方案</w:t>
      </w:r>
    </w:p>
    <w:p w:rsidR="00822CAB" w:rsidRDefault="002D1A91">
      <w:pPr>
        <w:pStyle w:val="a3"/>
        <w:spacing w:line="20" w:lineRule="exact"/>
        <w:ind w:left="3251"/>
        <w:rPr>
          <w:rFonts w:ascii="Microsoft YaHei UI"/>
          <w:sz w:val="2"/>
        </w:rPr>
      </w:pPr>
      <w:r>
        <w:rPr>
          <w:rFonts w:ascii="Microsoft YaHei UI"/>
          <w:sz w:val="2"/>
        </w:rPr>
      </w:r>
      <w:r>
        <w:rPr>
          <w:rFonts w:ascii="Microsoft YaHei UI"/>
          <w:sz w:val="2"/>
        </w:rPr>
        <w:pict>
          <v:group id="_x0000_s1041" style="width:198.85pt;height:.75pt;mso-position-horizontal-relative:char;mso-position-vertical-relative:line" coordsize="3977,15">
            <v:rect id="_x0000_s1042" style="position:absolute;width:3977;height:15" fillcolor="#333" stroked="f"/>
            <w10:anchorlock/>
          </v:group>
        </w:pict>
      </w:r>
    </w:p>
    <w:p w:rsidR="00822CAB" w:rsidRDefault="00822CAB">
      <w:pPr>
        <w:pStyle w:val="a3"/>
        <w:spacing w:before="12"/>
        <w:rPr>
          <w:rFonts w:ascii="Microsoft YaHei UI"/>
          <w:b/>
          <w:sz w:val="18"/>
        </w:rPr>
      </w:pPr>
    </w:p>
    <w:p w:rsidR="00822CAB" w:rsidRDefault="00E93BB6">
      <w:pPr>
        <w:pStyle w:val="a3"/>
        <w:spacing w:before="1" w:line="252" w:lineRule="auto"/>
        <w:ind w:left="100" w:right="204" w:firstLine="298"/>
      </w:pPr>
      <w:r>
        <w:rPr>
          <w:color w:val="212121"/>
          <w:spacing w:val="8"/>
        </w:rPr>
        <w:t>市场已有多种常见的部署方案，他们各有利弊，需要OEM</w:t>
      </w:r>
      <w:r>
        <w:rPr>
          <w:color w:val="212121"/>
          <w:spacing w:val="7"/>
        </w:rPr>
        <w:t>针对自己的需求进行选择，以下举出三种我们所了解的最常见方案：</w:t>
      </w:r>
    </w:p>
    <w:p w:rsidR="00822CAB" w:rsidRDefault="00E93BB6">
      <w:pPr>
        <w:pStyle w:val="a3"/>
        <w:spacing w:before="237" w:line="252" w:lineRule="auto"/>
        <w:ind w:left="100" w:right="151" w:firstLine="282"/>
      </w:pPr>
      <w:r>
        <w:rPr>
          <w:b/>
          <w:color w:val="212121"/>
          <w:spacing w:val="8"/>
        </w:rPr>
        <w:t>后端安全日志分析工具：</w:t>
      </w:r>
      <w:r>
        <w:rPr>
          <w:color w:val="212121"/>
          <w:spacing w:val="8"/>
        </w:rPr>
        <w:t>这种最简单的实现方式只提供对已经被车载安全保护（如IDS）</w:t>
      </w:r>
      <w:r>
        <w:rPr>
          <w:color w:val="212121"/>
          <w:spacing w:val="6"/>
        </w:rPr>
        <w:t>检测到的可疑活</w:t>
      </w:r>
      <w:r>
        <w:rPr>
          <w:color w:val="212121"/>
          <w:spacing w:val="8"/>
        </w:rPr>
        <w:t>动的调查和管理。然而，作为车载解决方案，可检测的范围很狭小，换句话说，如果OEM</w:t>
      </w:r>
      <w:r>
        <w:rPr>
          <w:color w:val="212121"/>
          <w:spacing w:val="6"/>
        </w:rPr>
        <w:t>希望有更广泛的</w:t>
      </w:r>
      <w:r>
        <w:rPr>
          <w:color w:val="212121"/>
          <w:spacing w:val="7"/>
        </w:rPr>
        <w:t>可检测范围，那么在可持续的计划中，它可能会消耗</w:t>
      </w:r>
      <w:r>
        <w:rPr>
          <w:color w:val="212121"/>
          <w:spacing w:val="8"/>
        </w:rPr>
        <w:t>OEM</w:t>
      </w:r>
      <w:r>
        <w:rPr>
          <w:color w:val="212121"/>
          <w:spacing w:val="7"/>
        </w:rPr>
        <w:t>更多的成本，因为实施更广泛的车载解决方案从成本上</w:t>
      </w:r>
      <w:proofErr w:type="gramStart"/>
      <w:r>
        <w:rPr>
          <w:color w:val="212121"/>
          <w:spacing w:val="7"/>
        </w:rPr>
        <w:t>讲非常</w:t>
      </w:r>
      <w:proofErr w:type="gramEnd"/>
      <w:r>
        <w:rPr>
          <w:color w:val="212121"/>
          <w:spacing w:val="7"/>
        </w:rPr>
        <w:t>昂贵的。</w:t>
      </w:r>
    </w:p>
    <w:p w:rsidR="00822CAB" w:rsidRDefault="00E93BB6">
      <w:pPr>
        <w:pStyle w:val="a3"/>
        <w:spacing w:before="235" w:line="252" w:lineRule="auto"/>
        <w:ind w:left="100" w:right="146" w:firstLine="282"/>
        <w:jc w:val="both"/>
      </w:pPr>
      <w:r>
        <w:rPr>
          <w:b/>
          <w:color w:val="212121"/>
        </w:rPr>
        <w:t>后端 IDS：</w:t>
      </w:r>
      <w:r>
        <w:rPr>
          <w:color w:val="212121"/>
        </w:rPr>
        <w:t>具有检测能力的VSOC可以被看作是一个在后端（云端）服务器上的IDS，可支持扩大检测范围，特别是对未知和零日漏洞。然而，它需要收集大量的数据，同样有管理和成本的困难。另外请注意，根据UNR155，拥有后端IDS并不意味着车载保护是不必要的。</w:t>
      </w:r>
    </w:p>
    <w:p w:rsidR="00822CAB" w:rsidRPr="00F20949" w:rsidRDefault="00E93BB6" w:rsidP="00AF03A5">
      <w:pPr>
        <w:pStyle w:val="a3"/>
        <w:spacing w:before="237" w:line="252" w:lineRule="auto"/>
        <w:ind w:left="100" w:right="222" w:firstLine="281"/>
        <w:rPr>
          <w:rFonts w:ascii="Microsoft YaHei UI"/>
          <w:sz w:val="20"/>
        </w:rPr>
      </w:pPr>
      <w:r>
        <w:rPr>
          <w:color w:val="212121"/>
        </w:rPr>
        <w:t>混合型后端解决方案。前两种方案的混合体将提供最全面的保护。不管是OEM还是供应商都应</w:t>
      </w:r>
      <w:r w:rsidR="00F20949">
        <w:rPr>
          <w:color w:val="212121"/>
        </w:rPr>
        <w:t>该根据具体需求灵活地选择，以提供适应性强、成本效益高的解决方案</w:t>
      </w:r>
      <w:r w:rsidR="00FE6EFB">
        <w:rPr>
          <w:rFonts w:hint="eastAsia"/>
          <w:color w:val="212121"/>
        </w:rPr>
        <w:t>。</w:t>
      </w:r>
    </w:p>
    <w:sectPr w:rsidR="00822CAB" w:rsidRPr="00F20949">
      <w:pgSz w:w="11900" w:h="16840"/>
      <w:pgMar w:top="560" w:right="680" w:bottom="480" w:left="720" w:header="291"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91" w:rsidRDefault="002D1A91">
      <w:r>
        <w:separator/>
      </w:r>
    </w:p>
  </w:endnote>
  <w:endnote w:type="continuationSeparator" w:id="0">
    <w:p w:rsidR="002D1A91" w:rsidRDefault="002D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U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AB" w:rsidRDefault="002D1A9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45pt;margin-top:816.65pt;width:547.1pt;height:11.1pt;z-index:-15941632;mso-position-horizontal-relative:page;mso-position-vertical-relative:page" filled="f" stroked="f">
          <v:textbox style="mso-next-textbox:#_x0000_s2049" inset="0,0,0,0">
            <w:txbxContent>
              <w:p w:rsidR="00822CAB" w:rsidRDefault="00E93BB6" w:rsidP="00032079">
                <w:pPr>
                  <w:spacing w:before="17"/>
                  <w:ind w:firstLineChars="2450" w:firstLine="5390"/>
                  <w:rPr>
                    <w:rFonts w:ascii="Arial" w:hAnsi="Arial"/>
                    <w:sz w:val="16"/>
                  </w:rPr>
                </w:pPr>
                <w:r>
                  <w:fldChar w:fldCharType="begin"/>
                </w:r>
                <w:r>
                  <w:rPr>
                    <w:rFonts w:ascii="Arial" w:hAnsi="Arial"/>
                    <w:sz w:val="16"/>
                  </w:rPr>
                  <w:instrText xml:space="preserve"> PAGE </w:instrText>
                </w:r>
                <w:r>
                  <w:fldChar w:fldCharType="separate"/>
                </w:r>
                <w:r w:rsidR="00354CD9">
                  <w:rPr>
                    <w:rFonts w:ascii="Arial" w:hAnsi="Arial"/>
                    <w:noProof/>
                    <w:sz w:val="16"/>
                  </w:rPr>
                  <w:t>3</w:t>
                </w:r>
                <w:r>
                  <w:fldChar w:fldCharType="end"/>
                </w:r>
                <w:r w:rsidR="00032079">
                  <w:rPr>
                    <w:rFonts w:ascii="Arial" w:hAnsi="Arial"/>
                    <w:sz w:val="16"/>
                  </w:rP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91" w:rsidRDefault="002D1A91">
      <w:r>
        <w:separator/>
      </w:r>
    </w:p>
  </w:footnote>
  <w:footnote w:type="continuationSeparator" w:id="0">
    <w:p w:rsidR="002D1A91" w:rsidRDefault="002D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AB" w:rsidRDefault="002D1A91">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5.45pt;margin-top:13.75pt;width:37.6pt;height:10.95pt;z-index:-15942656;mso-position-horizontal-relative:page;mso-position-vertical-relative:page" filled="f" stroked="f">
          <v:textbox style="mso-next-textbox:#_x0000_s2051" inset="0,0,0,0">
            <w:txbxContent>
              <w:p w:rsidR="00822CAB" w:rsidRDefault="00E93BB6">
                <w:pPr>
                  <w:spacing w:before="14"/>
                  <w:ind w:left="20"/>
                  <w:rPr>
                    <w:rFonts w:ascii="Arial"/>
                    <w:sz w:val="16"/>
                  </w:rPr>
                </w:pPr>
                <w:r>
                  <w:rPr>
                    <w:rFonts w:ascii="Arial"/>
                    <w:sz w:val="16"/>
                  </w:rPr>
                  <w:t>2021/9/24</w:t>
                </w:r>
              </w:p>
            </w:txbxContent>
          </v:textbox>
          <w10:wrap anchorx="page" anchory="page"/>
        </v:shape>
      </w:pict>
    </w:r>
    <w:r>
      <w:pict>
        <v:shape id="_x0000_s2050" type="#_x0000_t202" style="position:absolute;margin-left:268.75pt;margin-top:13.55pt;width:123.35pt;height:12.6pt;z-index:-15942144;mso-position-horizontal-relative:page;mso-position-vertical-relative:page" filled="f" stroked="f">
          <v:textbox style="mso-next-textbox:#_x0000_s2050" inset="0,0,0,0">
            <w:txbxContent>
              <w:p w:rsidR="00822CAB" w:rsidRDefault="00E93BB6">
                <w:pPr>
                  <w:spacing w:line="251" w:lineRule="exact"/>
                  <w:ind w:left="20"/>
                  <w:rPr>
                    <w:rFonts w:ascii="Arial" w:eastAsia="Arial"/>
                    <w:sz w:val="16"/>
                  </w:rPr>
                </w:pPr>
                <w:r>
                  <w:rPr>
                    <w:sz w:val="16"/>
                  </w:rPr>
                  <w:t>汽车信息安全运营中心</w:t>
                </w:r>
                <w:r>
                  <w:rPr>
                    <w:rFonts w:ascii="Arial" w:eastAsia="Arial"/>
                    <w:sz w:val="16"/>
                  </w:rPr>
                  <w:t>-VSOC</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648"/>
    <w:multiLevelType w:val="hybridMultilevel"/>
    <w:tmpl w:val="FF180916"/>
    <w:lvl w:ilvl="0" w:tplc="0EFE7B0A">
      <w:numFmt w:val="bullet"/>
      <w:lvlText w:val="·"/>
      <w:lvlJc w:val="left"/>
      <w:pPr>
        <w:ind w:left="960" w:hanging="130"/>
      </w:pPr>
      <w:rPr>
        <w:rFonts w:ascii="Microsoft YaHei UI" w:eastAsia="Microsoft YaHei UI" w:hAnsi="Microsoft YaHei UI" w:cs="Microsoft YaHei UI" w:hint="default"/>
        <w:w w:val="100"/>
        <w:sz w:val="21"/>
        <w:szCs w:val="21"/>
        <w:lang w:val="en-US" w:eastAsia="zh-CN" w:bidi="ar-SA"/>
      </w:rPr>
    </w:lvl>
    <w:lvl w:ilvl="1" w:tplc="91DAC352">
      <w:start w:val="1"/>
      <w:numFmt w:val="decimal"/>
      <w:lvlText w:val="%2."/>
      <w:lvlJc w:val="left"/>
      <w:pPr>
        <w:ind w:left="4611" w:hanging="311"/>
        <w:jc w:val="right"/>
      </w:pPr>
      <w:rPr>
        <w:rFonts w:ascii="Microsoft YaHei UI" w:eastAsia="Microsoft YaHei UI" w:hAnsi="Microsoft YaHei UI" w:cs="Microsoft YaHei UI" w:hint="default"/>
        <w:b/>
        <w:bCs/>
        <w:color w:val="333333"/>
        <w:spacing w:val="0"/>
        <w:w w:val="100"/>
        <w:sz w:val="24"/>
        <w:szCs w:val="24"/>
        <w:lang w:val="en-US" w:eastAsia="zh-CN" w:bidi="ar-SA"/>
      </w:rPr>
    </w:lvl>
    <w:lvl w:ilvl="2" w:tplc="CD92DBEA">
      <w:numFmt w:val="bullet"/>
      <w:lvlText w:val="•"/>
      <w:lvlJc w:val="left"/>
      <w:pPr>
        <w:ind w:left="5273" w:hanging="311"/>
      </w:pPr>
      <w:rPr>
        <w:rFonts w:hint="default"/>
        <w:lang w:val="en-US" w:eastAsia="zh-CN" w:bidi="ar-SA"/>
      </w:rPr>
    </w:lvl>
    <w:lvl w:ilvl="3" w:tplc="613831F6">
      <w:numFmt w:val="bullet"/>
      <w:lvlText w:val="•"/>
      <w:lvlJc w:val="left"/>
      <w:pPr>
        <w:ind w:left="5926" w:hanging="311"/>
      </w:pPr>
      <w:rPr>
        <w:rFonts w:hint="default"/>
        <w:lang w:val="en-US" w:eastAsia="zh-CN" w:bidi="ar-SA"/>
      </w:rPr>
    </w:lvl>
    <w:lvl w:ilvl="4" w:tplc="1A56BF74">
      <w:numFmt w:val="bullet"/>
      <w:lvlText w:val="•"/>
      <w:lvlJc w:val="left"/>
      <w:pPr>
        <w:ind w:left="6579" w:hanging="311"/>
      </w:pPr>
      <w:rPr>
        <w:rFonts w:hint="default"/>
        <w:lang w:val="en-US" w:eastAsia="zh-CN" w:bidi="ar-SA"/>
      </w:rPr>
    </w:lvl>
    <w:lvl w:ilvl="5" w:tplc="6434BD8A">
      <w:numFmt w:val="bullet"/>
      <w:lvlText w:val="•"/>
      <w:lvlJc w:val="left"/>
      <w:pPr>
        <w:ind w:left="7232" w:hanging="311"/>
      </w:pPr>
      <w:rPr>
        <w:rFonts w:hint="default"/>
        <w:lang w:val="en-US" w:eastAsia="zh-CN" w:bidi="ar-SA"/>
      </w:rPr>
    </w:lvl>
    <w:lvl w:ilvl="6" w:tplc="0AF6F02A">
      <w:numFmt w:val="bullet"/>
      <w:lvlText w:val="•"/>
      <w:lvlJc w:val="left"/>
      <w:pPr>
        <w:ind w:left="7886" w:hanging="311"/>
      </w:pPr>
      <w:rPr>
        <w:rFonts w:hint="default"/>
        <w:lang w:val="en-US" w:eastAsia="zh-CN" w:bidi="ar-SA"/>
      </w:rPr>
    </w:lvl>
    <w:lvl w:ilvl="7" w:tplc="35AE9C38">
      <w:numFmt w:val="bullet"/>
      <w:lvlText w:val="•"/>
      <w:lvlJc w:val="left"/>
      <w:pPr>
        <w:ind w:left="8539" w:hanging="311"/>
      </w:pPr>
      <w:rPr>
        <w:rFonts w:hint="default"/>
        <w:lang w:val="en-US" w:eastAsia="zh-CN" w:bidi="ar-SA"/>
      </w:rPr>
    </w:lvl>
    <w:lvl w:ilvl="8" w:tplc="78887C98">
      <w:numFmt w:val="bullet"/>
      <w:lvlText w:val="•"/>
      <w:lvlJc w:val="left"/>
      <w:pPr>
        <w:ind w:left="9192" w:hanging="311"/>
      </w:pPr>
      <w:rPr>
        <w:rFonts w:hint="default"/>
        <w:lang w:val="en-US" w:eastAsia="zh-CN" w:bidi="ar-SA"/>
      </w:rPr>
    </w:lvl>
  </w:abstractNum>
  <w:abstractNum w:abstractNumId="1">
    <w:nsid w:val="357D415B"/>
    <w:multiLevelType w:val="hybridMultilevel"/>
    <w:tmpl w:val="245E7060"/>
    <w:lvl w:ilvl="0" w:tplc="9140ACCC">
      <w:numFmt w:val="bullet"/>
      <w:lvlText w:val="·"/>
      <w:lvlJc w:val="left"/>
      <w:pPr>
        <w:ind w:left="563" w:hanging="172"/>
      </w:pPr>
      <w:rPr>
        <w:rFonts w:ascii="微软雅黑" w:eastAsia="微软雅黑" w:hAnsi="微软雅黑" w:cs="微软雅黑" w:hint="default"/>
        <w:b/>
        <w:bCs/>
        <w:w w:val="100"/>
        <w:sz w:val="21"/>
        <w:szCs w:val="21"/>
        <w:lang w:val="en-US" w:eastAsia="zh-CN" w:bidi="ar-SA"/>
      </w:rPr>
    </w:lvl>
    <w:lvl w:ilvl="1" w:tplc="BAC22C9C">
      <w:numFmt w:val="bullet"/>
      <w:lvlText w:val="•"/>
      <w:lvlJc w:val="left"/>
      <w:pPr>
        <w:ind w:left="1553" w:hanging="172"/>
      </w:pPr>
      <w:rPr>
        <w:rFonts w:hint="default"/>
        <w:lang w:val="en-US" w:eastAsia="zh-CN" w:bidi="ar-SA"/>
      </w:rPr>
    </w:lvl>
    <w:lvl w:ilvl="2" w:tplc="BA3E7DF4">
      <w:numFmt w:val="bullet"/>
      <w:lvlText w:val="•"/>
      <w:lvlJc w:val="left"/>
      <w:pPr>
        <w:ind w:left="2547" w:hanging="172"/>
      </w:pPr>
      <w:rPr>
        <w:rFonts w:hint="default"/>
        <w:lang w:val="en-US" w:eastAsia="zh-CN" w:bidi="ar-SA"/>
      </w:rPr>
    </w:lvl>
    <w:lvl w:ilvl="3" w:tplc="8D56AB3C">
      <w:numFmt w:val="bullet"/>
      <w:lvlText w:val="•"/>
      <w:lvlJc w:val="left"/>
      <w:pPr>
        <w:ind w:left="3541" w:hanging="172"/>
      </w:pPr>
      <w:rPr>
        <w:rFonts w:hint="default"/>
        <w:lang w:val="en-US" w:eastAsia="zh-CN" w:bidi="ar-SA"/>
      </w:rPr>
    </w:lvl>
    <w:lvl w:ilvl="4" w:tplc="87C64712">
      <w:numFmt w:val="bullet"/>
      <w:lvlText w:val="•"/>
      <w:lvlJc w:val="left"/>
      <w:pPr>
        <w:ind w:left="4535" w:hanging="172"/>
      </w:pPr>
      <w:rPr>
        <w:rFonts w:hint="default"/>
        <w:lang w:val="en-US" w:eastAsia="zh-CN" w:bidi="ar-SA"/>
      </w:rPr>
    </w:lvl>
    <w:lvl w:ilvl="5" w:tplc="CABC0752">
      <w:numFmt w:val="bullet"/>
      <w:lvlText w:val="•"/>
      <w:lvlJc w:val="left"/>
      <w:pPr>
        <w:ind w:left="5529" w:hanging="172"/>
      </w:pPr>
      <w:rPr>
        <w:rFonts w:hint="default"/>
        <w:lang w:val="en-US" w:eastAsia="zh-CN" w:bidi="ar-SA"/>
      </w:rPr>
    </w:lvl>
    <w:lvl w:ilvl="6" w:tplc="0FE633C8">
      <w:numFmt w:val="bullet"/>
      <w:lvlText w:val="•"/>
      <w:lvlJc w:val="left"/>
      <w:pPr>
        <w:ind w:left="6523" w:hanging="172"/>
      </w:pPr>
      <w:rPr>
        <w:rFonts w:hint="default"/>
        <w:lang w:val="en-US" w:eastAsia="zh-CN" w:bidi="ar-SA"/>
      </w:rPr>
    </w:lvl>
    <w:lvl w:ilvl="7" w:tplc="E172902E">
      <w:numFmt w:val="bullet"/>
      <w:lvlText w:val="•"/>
      <w:lvlJc w:val="left"/>
      <w:pPr>
        <w:ind w:left="7517" w:hanging="172"/>
      </w:pPr>
      <w:rPr>
        <w:rFonts w:hint="default"/>
        <w:lang w:val="en-US" w:eastAsia="zh-CN" w:bidi="ar-SA"/>
      </w:rPr>
    </w:lvl>
    <w:lvl w:ilvl="8" w:tplc="CE2AD1B2">
      <w:numFmt w:val="bullet"/>
      <w:lvlText w:val="•"/>
      <w:lvlJc w:val="left"/>
      <w:pPr>
        <w:ind w:left="8511" w:hanging="172"/>
      </w:pPr>
      <w:rPr>
        <w:rFonts w:hint="default"/>
        <w:lang w:val="en-US" w:eastAsia="zh-CN" w:bidi="ar-SA"/>
      </w:rPr>
    </w:lvl>
  </w:abstractNum>
  <w:abstractNum w:abstractNumId="2">
    <w:nsid w:val="5E8A2A0C"/>
    <w:multiLevelType w:val="hybridMultilevel"/>
    <w:tmpl w:val="A7F86540"/>
    <w:lvl w:ilvl="0" w:tplc="D1E4BC0E">
      <w:numFmt w:val="bullet"/>
      <w:lvlText w:val="·"/>
      <w:lvlJc w:val="left"/>
      <w:pPr>
        <w:ind w:left="271" w:hanging="172"/>
      </w:pPr>
      <w:rPr>
        <w:rFonts w:ascii="微软雅黑" w:eastAsia="微软雅黑" w:hAnsi="微软雅黑" w:cs="微软雅黑" w:hint="default"/>
        <w:b/>
        <w:bCs/>
        <w:w w:val="100"/>
        <w:sz w:val="21"/>
        <w:szCs w:val="21"/>
        <w:lang w:val="en-US" w:eastAsia="zh-CN" w:bidi="ar-SA"/>
      </w:rPr>
    </w:lvl>
    <w:lvl w:ilvl="1" w:tplc="E37EF6EA">
      <w:numFmt w:val="bullet"/>
      <w:lvlText w:val=""/>
      <w:lvlJc w:val="left"/>
      <w:pPr>
        <w:ind w:left="820" w:hanging="166"/>
      </w:pPr>
      <w:rPr>
        <w:rFonts w:ascii="Symbol" w:eastAsia="Symbol" w:hAnsi="Symbol" w:cs="Symbol" w:hint="default"/>
        <w:color w:val="212121"/>
        <w:w w:val="100"/>
        <w:sz w:val="21"/>
        <w:szCs w:val="21"/>
        <w:lang w:val="en-US" w:eastAsia="zh-CN" w:bidi="ar-SA"/>
      </w:rPr>
    </w:lvl>
    <w:lvl w:ilvl="2" w:tplc="30049872">
      <w:numFmt w:val="bullet"/>
      <w:lvlText w:val="•"/>
      <w:lvlJc w:val="left"/>
      <w:pPr>
        <w:ind w:left="1895" w:hanging="166"/>
      </w:pPr>
      <w:rPr>
        <w:rFonts w:hint="default"/>
        <w:lang w:val="en-US" w:eastAsia="zh-CN" w:bidi="ar-SA"/>
      </w:rPr>
    </w:lvl>
    <w:lvl w:ilvl="3" w:tplc="B6AA0E1C">
      <w:numFmt w:val="bullet"/>
      <w:lvlText w:val="•"/>
      <w:lvlJc w:val="left"/>
      <w:pPr>
        <w:ind w:left="2970" w:hanging="166"/>
      </w:pPr>
      <w:rPr>
        <w:rFonts w:hint="default"/>
        <w:lang w:val="en-US" w:eastAsia="zh-CN" w:bidi="ar-SA"/>
      </w:rPr>
    </w:lvl>
    <w:lvl w:ilvl="4" w:tplc="A0E26DA4">
      <w:numFmt w:val="bullet"/>
      <w:lvlText w:val="•"/>
      <w:lvlJc w:val="left"/>
      <w:pPr>
        <w:ind w:left="4046" w:hanging="166"/>
      </w:pPr>
      <w:rPr>
        <w:rFonts w:hint="default"/>
        <w:lang w:val="en-US" w:eastAsia="zh-CN" w:bidi="ar-SA"/>
      </w:rPr>
    </w:lvl>
    <w:lvl w:ilvl="5" w:tplc="C55E3392">
      <w:numFmt w:val="bullet"/>
      <w:lvlText w:val="•"/>
      <w:lvlJc w:val="left"/>
      <w:pPr>
        <w:ind w:left="5121" w:hanging="166"/>
      </w:pPr>
      <w:rPr>
        <w:rFonts w:hint="default"/>
        <w:lang w:val="en-US" w:eastAsia="zh-CN" w:bidi="ar-SA"/>
      </w:rPr>
    </w:lvl>
    <w:lvl w:ilvl="6" w:tplc="D972A742">
      <w:numFmt w:val="bullet"/>
      <w:lvlText w:val="•"/>
      <w:lvlJc w:val="left"/>
      <w:pPr>
        <w:ind w:left="6197" w:hanging="166"/>
      </w:pPr>
      <w:rPr>
        <w:rFonts w:hint="default"/>
        <w:lang w:val="en-US" w:eastAsia="zh-CN" w:bidi="ar-SA"/>
      </w:rPr>
    </w:lvl>
    <w:lvl w:ilvl="7" w:tplc="1F50C9EE">
      <w:numFmt w:val="bullet"/>
      <w:lvlText w:val="•"/>
      <w:lvlJc w:val="left"/>
      <w:pPr>
        <w:ind w:left="7272" w:hanging="166"/>
      </w:pPr>
      <w:rPr>
        <w:rFonts w:hint="default"/>
        <w:lang w:val="en-US" w:eastAsia="zh-CN" w:bidi="ar-SA"/>
      </w:rPr>
    </w:lvl>
    <w:lvl w:ilvl="8" w:tplc="6A781D46">
      <w:numFmt w:val="bullet"/>
      <w:lvlText w:val="•"/>
      <w:lvlJc w:val="left"/>
      <w:pPr>
        <w:ind w:left="8348" w:hanging="166"/>
      </w:pPr>
      <w:rPr>
        <w:rFonts w:hint="default"/>
        <w:lang w:val="en-US" w:eastAsia="zh-CN"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22CAB"/>
    <w:rsid w:val="000030B8"/>
    <w:rsid w:val="00032079"/>
    <w:rsid w:val="002D1A91"/>
    <w:rsid w:val="00301D30"/>
    <w:rsid w:val="00354CD9"/>
    <w:rsid w:val="00642F01"/>
    <w:rsid w:val="006B4391"/>
    <w:rsid w:val="007040FD"/>
    <w:rsid w:val="00822CAB"/>
    <w:rsid w:val="00943625"/>
    <w:rsid w:val="00AF03A5"/>
    <w:rsid w:val="00E93BB6"/>
    <w:rsid w:val="00F20949"/>
    <w:rsid w:val="00FE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E1CE16-AD54-4678-9DF5-A17EFB92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软雅黑" w:eastAsia="微软雅黑" w:hAnsi="微软雅黑" w:cs="微软雅黑"/>
      <w:lang w:eastAsia="zh-CN"/>
    </w:rPr>
  </w:style>
  <w:style w:type="paragraph" w:styleId="1">
    <w:name w:val="heading 1"/>
    <w:basedOn w:val="a"/>
    <w:uiPriority w:val="1"/>
    <w:qFormat/>
    <w:pPr>
      <w:spacing w:before="26"/>
      <w:ind w:left="100" w:hanging="312"/>
      <w:outlineLvl w:val="0"/>
    </w:pPr>
    <w:rPr>
      <w:rFonts w:ascii="Microsoft YaHei UI" w:eastAsia="Microsoft YaHei UI" w:hAnsi="Microsoft YaHei UI" w:cs="Microsoft YaHei UI"/>
      <w:b/>
      <w:bCs/>
      <w:sz w:val="24"/>
      <w:szCs w:val="24"/>
    </w:rPr>
  </w:style>
  <w:style w:type="paragraph" w:styleId="2">
    <w:name w:val="heading 2"/>
    <w:basedOn w:val="a"/>
    <w:uiPriority w:val="1"/>
    <w:qFormat/>
    <w:pPr>
      <w:spacing w:before="169"/>
      <w:ind w:left="220"/>
      <w:outlineLvl w:val="1"/>
    </w:pPr>
    <w:rPr>
      <w:rFonts w:ascii="Microsoft YaHei UI" w:eastAsia="Microsoft YaHei UI" w:hAnsi="Microsoft YaHei UI" w:cs="Microsoft YaHei UI"/>
      <w:sz w:val="24"/>
      <w:szCs w:val="24"/>
    </w:rPr>
  </w:style>
  <w:style w:type="paragraph" w:styleId="3">
    <w:name w:val="heading 3"/>
    <w:basedOn w:val="a"/>
    <w:uiPriority w:val="1"/>
    <w:qFormat/>
    <w:pPr>
      <w:ind w:left="271" w:hanging="172"/>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6"/>
      <w:ind w:left="100"/>
    </w:pPr>
    <w:rPr>
      <w:rFonts w:ascii="Microsoft YaHei UI" w:eastAsia="Microsoft YaHei UI" w:hAnsi="Microsoft YaHei UI" w:cs="Microsoft YaHei UI"/>
      <w:sz w:val="33"/>
      <w:szCs w:val="33"/>
    </w:rPr>
  </w:style>
  <w:style w:type="paragraph" w:styleId="a5">
    <w:name w:val="List Paragraph"/>
    <w:basedOn w:val="a"/>
    <w:uiPriority w:val="1"/>
    <w:qFormat/>
    <w:pPr>
      <w:ind w:left="271" w:hanging="172"/>
    </w:pPr>
  </w:style>
  <w:style w:type="paragraph" w:customStyle="1" w:styleId="TableParagraph">
    <w:name w:val="Table Paragraph"/>
    <w:basedOn w:val="a"/>
    <w:uiPriority w:val="1"/>
    <w:qFormat/>
    <w:pPr>
      <w:spacing w:before="112"/>
      <w:ind w:left="110"/>
    </w:pPr>
  </w:style>
  <w:style w:type="paragraph" w:styleId="a6">
    <w:name w:val="header"/>
    <w:basedOn w:val="a"/>
    <w:link w:val="Char"/>
    <w:uiPriority w:val="99"/>
    <w:unhideWhenUsed/>
    <w:rsid w:val="00704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40FD"/>
    <w:rPr>
      <w:rFonts w:ascii="微软雅黑" w:eastAsia="微软雅黑" w:hAnsi="微软雅黑" w:cs="微软雅黑"/>
      <w:sz w:val="18"/>
      <w:szCs w:val="18"/>
      <w:lang w:eastAsia="zh-CN"/>
    </w:rPr>
  </w:style>
  <w:style w:type="paragraph" w:styleId="a7">
    <w:name w:val="footer"/>
    <w:basedOn w:val="a"/>
    <w:link w:val="Char0"/>
    <w:uiPriority w:val="99"/>
    <w:unhideWhenUsed/>
    <w:rsid w:val="007040FD"/>
    <w:pPr>
      <w:tabs>
        <w:tab w:val="center" w:pos="4153"/>
        <w:tab w:val="right" w:pos="8306"/>
      </w:tabs>
      <w:snapToGrid w:val="0"/>
    </w:pPr>
    <w:rPr>
      <w:sz w:val="18"/>
      <w:szCs w:val="18"/>
    </w:rPr>
  </w:style>
  <w:style w:type="character" w:customStyle="1" w:styleId="Char0">
    <w:name w:val="页脚 Char"/>
    <w:basedOn w:val="a0"/>
    <w:link w:val="a7"/>
    <w:uiPriority w:val="99"/>
    <w:rsid w:val="007040FD"/>
    <w:rPr>
      <w:rFonts w:ascii="微软雅黑" w:eastAsia="微软雅黑" w:hAnsi="微软雅黑" w:cs="微软雅黑"/>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819</Words>
  <Characters>4674</Characters>
  <Application>Microsoft Office Word</Application>
  <DocSecurity>0</DocSecurity>
  <Lines>38</Lines>
  <Paragraphs>10</Paragraphs>
  <ScaleCrop>false</ScaleCrop>
  <Company>china</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2021-09-24T01:19:00Z</dcterms:created>
  <dcterms:modified xsi:type="dcterms:W3CDTF">2021-09-24T02:29:00Z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Mozilla/5.0 (Windows NT 6.1) AppleWebKit/537.36 (KHTML, like Gecko) Chrome/91.0.4472.164 Safari/537.36</vt:lpwstr>
  </property>
  <property fmtid="{D5CDD505-2E9C-101B-9397-08002B2CF9AE}" pid="4" name="LastSaved">
    <vt:filetime>2021-09-24T00:00:00Z</vt:filetime>
  </property>
</Properties>
</file>